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16" w:rsidRPr="00674C56" w:rsidRDefault="00980916" w:rsidP="00980916">
      <w:pPr>
        <w:spacing w:line="256" w:lineRule="auto"/>
        <w:jc w:val="center"/>
        <w:rPr>
          <w:rFonts w:eastAsia="Calibri"/>
          <w:b/>
          <w:i/>
          <w:lang w:eastAsia="en-US"/>
        </w:rPr>
      </w:pPr>
      <w:bookmarkStart w:id="0" w:name="_GoBack"/>
      <w:bookmarkEnd w:id="0"/>
      <w:r w:rsidRPr="00674C56">
        <w:rPr>
          <w:rFonts w:eastAsia="Calibri"/>
          <w:b/>
          <w:i/>
          <w:lang w:eastAsia="en-US"/>
        </w:rPr>
        <w:t>Министерство науки и высшего образования Российской Федерации</w:t>
      </w:r>
    </w:p>
    <w:p w:rsidR="00980916" w:rsidRPr="00674C56" w:rsidRDefault="00980916" w:rsidP="00980916">
      <w:pPr>
        <w:spacing w:line="256" w:lineRule="auto"/>
        <w:jc w:val="center"/>
        <w:rPr>
          <w:rFonts w:eastAsia="Calibri"/>
          <w:b/>
          <w:i/>
          <w:lang w:eastAsia="en-US"/>
        </w:rPr>
      </w:pPr>
      <w:r w:rsidRPr="00674C56">
        <w:rPr>
          <w:rFonts w:eastAsia="Calibri"/>
          <w:b/>
          <w:i/>
          <w:lang w:eastAsia="en-US"/>
        </w:rPr>
        <w:t>Федеральное государственное бюджетное образовательное учреждение высшего образования «Северо-Осетинский государственный университет</w:t>
      </w:r>
    </w:p>
    <w:p w:rsidR="00980916" w:rsidRPr="009E12A2" w:rsidRDefault="00980916" w:rsidP="00980916">
      <w:pPr>
        <w:jc w:val="center"/>
        <w:rPr>
          <w:i/>
        </w:rPr>
      </w:pPr>
      <w:r w:rsidRPr="00674C56">
        <w:rPr>
          <w:rFonts w:eastAsia="Calibri"/>
          <w:b/>
          <w:i/>
          <w:lang w:eastAsia="en-US"/>
        </w:rPr>
        <w:t xml:space="preserve"> имени </w:t>
      </w:r>
      <w:proofErr w:type="spellStart"/>
      <w:r w:rsidRPr="00674C56">
        <w:rPr>
          <w:rFonts w:eastAsia="Calibri"/>
          <w:b/>
          <w:i/>
          <w:lang w:eastAsia="en-US"/>
        </w:rPr>
        <w:t>Коста</w:t>
      </w:r>
      <w:proofErr w:type="spellEnd"/>
      <w:r w:rsidRPr="00674C56">
        <w:rPr>
          <w:rFonts w:eastAsia="Calibri"/>
          <w:b/>
          <w:i/>
          <w:lang w:eastAsia="en-US"/>
        </w:rPr>
        <w:t xml:space="preserve"> Левановича Хетагурова»</w:t>
      </w: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980916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РАБОЧАЯ ПРОГРАММА ДИСЦИПЛИНЫ</w:t>
      </w:r>
    </w:p>
    <w:p w:rsidR="00980916" w:rsidRPr="009E12A2" w:rsidRDefault="00980916" w:rsidP="00980916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«Эконом</w:t>
      </w:r>
      <w:r>
        <w:rPr>
          <w:b/>
          <w:sz w:val="28"/>
          <w:szCs w:val="28"/>
        </w:rPr>
        <w:t>етрика»</w:t>
      </w: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jc w:val="center"/>
      </w:pPr>
    </w:p>
    <w:p w:rsidR="00980916" w:rsidRPr="009E12A2" w:rsidRDefault="00980916" w:rsidP="00674C56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Специальность 38.05.01 Экономическая безопасность</w:t>
      </w:r>
    </w:p>
    <w:p w:rsidR="00980916" w:rsidRPr="009E12A2" w:rsidRDefault="00980916" w:rsidP="00674C56">
      <w:pPr>
        <w:jc w:val="center"/>
        <w:rPr>
          <w:b/>
        </w:rPr>
      </w:pPr>
      <w:r w:rsidRPr="009E12A2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  <w:r w:rsidRPr="009E12A2">
        <w:rPr>
          <w:b/>
        </w:rPr>
        <w:t xml:space="preserve">Квалификация (степень) выпускника – </w:t>
      </w:r>
      <w:r w:rsidR="00674C56">
        <w:rPr>
          <w:b/>
        </w:rPr>
        <w:t>специалист</w:t>
      </w: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</w:p>
    <w:p w:rsidR="00980916" w:rsidRPr="009E12A2" w:rsidRDefault="00980916" w:rsidP="00674C56">
      <w:pPr>
        <w:jc w:val="center"/>
        <w:rPr>
          <w:b/>
        </w:rPr>
      </w:pPr>
      <w:r w:rsidRPr="009E12A2">
        <w:rPr>
          <w:b/>
        </w:rPr>
        <w:t>Форма обучения</w:t>
      </w:r>
    </w:p>
    <w:p w:rsidR="00980916" w:rsidRDefault="00674C56" w:rsidP="00674C56">
      <w:pPr>
        <w:jc w:val="center"/>
        <w:rPr>
          <w:b/>
        </w:rPr>
      </w:pPr>
      <w:r w:rsidRPr="009E12A2">
        <w:rPr>
          <w:b/>
        </w:rPr>
        <w:t>О</w:t>
      </w:r>
      <w:r w:rsidR="00980916" w:rsidRPr="009E12A2">
        <w:rPr>
          <w:b/>
        </w:rPr>
        <w:t>чная</w:t>
      </w:r>
    </w:p>
    <w:p w:rsidR="00674C56" w:rsidRDefault="00674C56" w:rsidP="00674C56">
      <w:pPr>
        <w:jc w:val="center"/>
        <w:rPr>
          <w:b/>
        </w:rPr>
      </w:pPr>
    </w:p>
    <w:p w:rsidR="00674C56" w:rsidRDefault="00674C56" w:rsidP="00674C56">
      <w:pPr>
        <w:jc w:val="center"/>
        <w:rPr>
          <w:b/>
        </w:rPr>
      </w:pPr>
    </w:p>
    <w:p w:rsidR="00674C56" w:rsidRPr="009E12A2" w:rsidRDefault="00674C56" w:rsidP="00674C56">
      <w:pPr>
        <w:jc w:val="center"/>
        <w:rPr>
          <w:b/>
        </w:rPr>
      </w:pPr>
    </w:p>
    <w:p w:rsidR="00980916" w:rsidRPr="00674C56" w:rsidRDefault="00980916" w:rsidP="00674C56">
      <w:pPr>
        <w:pStyle w:val="610"/>
        <w:shd w:val="clear" w:color="auto" w:fill="auto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74C56">
        <w:rPr>
          <w:rFonts w:ascii="Times New Roman" w:hAnsi="Times New Roman"/>
          <w:bCs/>
          <w:sz w:val="24"/>
          <w:szCs w:val="24"/>
        </w:rPr>
        <w:t xml:space="preserve">Год начала подготовки </w:t>
      </w:r>
      <w:r w:rsidR="00674C56" w:rsidRPr="00674C56">
        <w:rPr>
          <w:rFonts w:ascii="Times New Roman" w:hAnsi="Times New Roman"/>
          <w:bCs/>
          <w:sz w:val="24"/>
          <w:szCs w:val="24"/>
        </w:rPr>
        <w:t>–</w:t>
      </w:r>
      <w:r w:rsidRPr="00674C56">
        <w:rPr>
          <w:rFonts w:ascii="Times New Roman" w:hAnsi="Times New Roman"/>
          <w:bCs/>
          <w:sz w:val="24"/>
          <w:szCs w:val="24"/>
        </w:rPr>
        <w:t xml:space="preserve"> 2024</w:t>
      </w:r>
    </w:p>
    <w:p w:rsidR="00980916" w:rsidRDefault="00980916" w:rsidP="00674C56">
      <w:pPr>
        <w:spacing w:after="160" w:line="256" w:lineRule="auto"/>
        <w:jc w:val="center"/>
        <w:rPr>
          <w:rFonts w:eastAsia="Calibri"/>
          <w:sz w:val="22"/>
          <w:szCs w:val="22"/>
          <w:lang w:eastAsia="en-US"/>
        </w:rPr>
      </w:pPr>
    </w:p>
    <w:p w:rsidR="00980916" w:rsidRDefault="00980916" w:rsidP="00674C56">
      <w:pPr>
        <w:spacing w:after="160" w:line="256" w:lineRule="auto"/>
        <w:jc w:val="center"/>
        <w:rPr>
          <w:rFonts w:eastAsia="Calibri"/>
          <w:sz w:val="22"/>
          <w:szCs w:val="22"/>
          <w:lang w:eastAsia="en-US"/>
        </w:rPr>
      </w:pPr>
    </w:p>
    <w:p w:rsidR="00980916" w:rsidRDefault="00980916" w:rsidP="00674C56">
      <w:pPr>
        <w:spacing w:after="160" w:line="256" w:lineRule="auto"/>
        <w:jc w:val="center"/>
        <w:rPr>
          <w:rFonts w:eastAsia="Calibri"/>
          <w:sz w:val="22"/>
          <w:szCs w:val="22"/>
          <w:lang w:eastAsia="en-US"/>
        </w:rPr>
      </w:pPr>
    </w:p>
    <w:p w:rsidR="00674C56" w:rsidRDefault="00674C56" w:rsidP="00674C56">
      <w:pPr>
        <w:spacing w:after="160" w:line="256" w:lineRule="auto"/>
        <w:jc w:val="center"/>
        <w:rPr>
          <w:rFonts w:eastAsia="Calibri"/>
          <w:sz w:val="22"/>
          <w:szCs w:val="22"/>
          <w:lang w:eastAsia="en-US"/>
        </w:rPr>
      </w:pPr>
    </w:p>
    <w:p w:rsidR="00674C56" w:rsidRDefault="00980916" w:rsidP="00674C56">
      <w:pPr>
        <w:spacing w:after="160" w:line="259" w:lineRule="auto"/>
        <w:jc w:val="center"/>
        <w:rPr>
          <w:rFonts w:eastAsia="Calibri"/>
          <w:lang w:eastAsia="en-US"/>
        </w:rPr>
      </w:pPr>
      <w:r w:rsidRPr="00674C56">
        <w:rPr>
          <w:rFonts w:eastAsia="Calibri"/>
          <w:lang w:eastAsia="en-US"/>
        </w:rPr>
        <w:t>Владикавказ</w:t>
      </w:r>
      <w:r w:rsidR="00674C56">
        <w:rPr>
          <w:rFonts w:eastAsia="Calibri"/>
          <w:lang w:eastAsia="en-US"/>
        </w:rPr>
        <w:t>,</w:t>
      </w:r>
      <w:r w:rsidRPr="00674C56">
        <w:rPr>
          <w:rFonts w:eastAsia="Calibri"/>
          <w:lang w:eastAsia="en-US"/>
        </w:rPr>
        <w:t xml:space="preserve"> 2024</w:t>
      </w:r>
      <w:r w:rsidR="00674C56">
        <w:rPr>
          <w:rFonts w:eastAsia="Calibri"/>
          <w:lang w:eastAsia="en-US"/>
        </w:rPr>
        <w:br w:type="page"/>
      </w:r>
    </w:p>
    <w:p w:rsidR="00674C56" w:rsidRDefault="00674C56" w:rsidP="00674C56">
      <w:pPr>
        <w:jc w:val="both"/>
      </w:pPr>
      <w:r>
        <w:lastRenderedPageBreak/>
        <w:t xml:space="preserve">Рабочая программа дисциплины утверждена в составе ОПОП </w:t>
      </w:r>
      <w:proofErr w:type="spellStart"/>
      <w:r>
        <w:t>специалитета</w:t>
      </w:r>
      <w:proofErr w:type="spellEnd"/>
      <w:r>
        <w:t xml:space="preserve"> по специальности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  <w:r>
        <w:t xml:space="preserve">Составитель: </w:t>
      </w:r>
      <w:r>
        <w:rPr>
          <w:rFonts w:eastAsia="Calibri"/>
          <w:color w:val="000000"/>
          <w:lang w:eastAsia="en-US"/>
        </w:rPr>
        <w:t xml:space="preserve">к.п.н., доцент А.Ф. </w:t>
      </w:r>
      <w:proofErr w:type="spellStart"/>
      <w:r>
        <w:rPr>
          <w:rFonts w:eastAsia="Calibri"/>
          <w:color w:val="000000"/>
          <w:lang w:eastAsia="en-US"/>
        </w:rPr>
        <w:t>Цахоева</w:t>
      </w:r>
      <w:proofErr w:type="spellEnd"/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  <w:proofErr w:type="gramStart"/>
      <w:r>
        <w:t>Обсуждена</w:t>
      </w:r>
      <w:proofErr w:type="gramEnd"/>
      <w:r>
        <w:t xml:space="preserve"> на заседании </w:t>
      </w:r>
      <w:r>
        <w:rPr>
          <w:rFonts w:eastAsia="Calibri"/>
          <w:color w:val="000000"/>
          <w:lang w:eastAsia="en-US"/>
        </w:rPr>
        <w:t>кафедры прикладной математики и информатики</w:t>
      </w: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</w:p>
    <w:p w:rsidR="00674C56" w:rsidRDefault="00674C56" w:rsidP="00674C56">
      <w:pPr>
        <w:jc w:val="both"/>
      </w:pPr>
      <w:proofErr w:type="gramStart"/>
      <w:r>
        <w:t>Одобрена</w:t>
      </w:r>
      <w:proofErr w:type="gramEnd"/>
      <w:r>
        <w:t xml:space="preserve"> Советом факультета экономики и управления</w:t>
      </w:r>
    </w:p>
    <w:p w:rsidR="00980916" w:rsidRPr="009E12A2" w:rsidRDefault="00674C56" w:rsidP="00674C56">
      <w:pPr>
        <w:jc w:val="both"/>
      </w:pPr>
      <w:r>
        <w:t>(протокол № 7 от 11.03.2024 г.)</w:t>
      </w:r>
      <w:r w:rsidR="00980916" w:rsidRPr="009E12A2">
        <w:br w:type="page"/>
      </w:r>
    </w:p>
    <w:p w:rsidR="00980916" w:rsidRDefault="00980916" w:rsidP="00980916">
      <w:pPr>
        <w:jc w:val="center"/>
        <w:rPr>
          <w:b/>
        </w:rPr>
      </w:pPr>
      <w:r>
        <w:rPr>
          <w:b/>
        </w:rPr>
        <w:lastRenderedPageBreak/>
        <w:t>1. Структура, и общая трудоемкость дисциплины</w:t>
      </w:r>
    </w:p>
    <w:p w:rsidR="00980916" w:rsidRDefault="00980916" w:rsidP="00980916">
      <w:pPr>
        <w:jc w:val="both"/>
      </w:pPr>
    </w:p>
    <w:p w:rsidR="00980916" w:rsidRDefault="00980916" w:rsidP="00980916">
      <w:pPr>
        <w:ind w:firstLine="708"/>
        <w:jc w:val="both"/>
      </w:pPr>
      <w:r>
        <w:t>Общая трудоемкость дисциплины составляет 3 зачетные единицы (108 часов).</w:t>
      </w:r>
    </w:p>
    <w:p w:rsidR="00980916" w:rsidRDefault="00980916" w:rsidP="00980916">
      <w:pPr>
        <w:ind w:firstLine="708"/>
        <w:jc w:val="both"/>
      </w:pPr>
      <w:r>
        <w:t>Форма промежуточной аттестации – зачет.</w:t>
      </w:r>
    </w:p>
    <w:p w:rsidR="00980916" w:rsidRDefault="00980916" w:rsidP="0098091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4216"/>
      </w:tblGrid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Очная форма обучения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Курс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Семестр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Практические (семинарские) занятия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Лабораторные занятия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Итого аудиторных занятий,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Курсовая работа 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Экзамен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Зачет 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980916" w:rsidTr="00980916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Общее количество часов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>108/3 зет</w:t>
            </w:r>
          </w:p>
        </w:tc>
      </w:tr>
    </w:tbl>
    <w:p w:rsidR="00980916" w:rsidRDefault="00980916" w:rsidP="00980916">
      <w:pPr>
        <w:jc w:val="center"/>
        <w:rPr>
          <w:b/>
        </w:rPr>
      </w:pPr>
    </w:p>
    <w:p w:rsidR="00980916" w:rsidRDefault="00980916" w:rsidP="00980916">
      <w:pPr>
        <w:jc w:val="center"/>
        <w:rPr>
          <w:b/>
        </w:rPr>
      </w:pPr>
      <w:r>
        <w:rPr>
          <w:b/>
        </w:rPr>
        <w:t>2. Цели освоения дисциплины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Эконометрика – быстроразвивающаяся отрасль науки, цель которой состоит в том, чтобы придать количественные меры экономическим отношениям. Эконометрика - совокупность методов анализа связей между различными экономическими показателями (факторами) на основании реальных статистических данных с использованием аппарата теории вероятностей и математической статистики. Объектом изучения эконометрики, как самостоятельного раздела математической экономики, являются экономико-математические модели, которые строятся с учетом случайных факторов. В программу включены в основном вопросы исследования эконометрических моделей на основе статистических данных об изучаемом объекте и с помощью методов математической статистики.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  <w:rPr>
          <w:b/>
        </w:rPr>
      </w:pPr>
      <w:r>
        <w:rPr>
          <w:b/>
        </w:rPr>
        <w:t>Цели изучения дисциплины: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приобретение навыков проведения эконометрического исследования статистических данных и экономических показателей, а также верной интерпретации результатов такого исследования;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изучение эконометрических методов исследования количественных и качественных закономерностей в экономике на основе анализа статистических данных;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освоение методов построения эконометрических моделей с помощью которых прогнозировать деятельность предприятий;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ознакомление с основами эконометрического моделирования для получения краткосрочных точечных и интервальных прогнозов экономических процессов;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приобретение навыка работы с учебной и научной литературой;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выработка навыков проведения расчетов и их анализа с использованием табличных процессоров и пакетов прикладных программ.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  <w:rPr>
          <w:b/>
        </w:rPr>
      </w:pPr>
      <w:r>
        <w:rPr>
          <w:b/>
        </w:rPr>
        <w:t xml:space="preserve">Учебные задачи дисциплины: 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ознакомление с технологией проведения экономического исследования;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с методом наименьших квадратов и другими  широко распространенными эконометрическими методами;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основными классами  эконометрических моделей.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компьютерными пакетами прикладных программ, реализующими эконометрические методы;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ознакомление с методами сбора и подготовки  исходных данных в соответствии с требованиями эконометрического исследования;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анализом результатов эконометрического моделирования;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lastRenderedPageBreak/>
        <w:t>ознакомление с направлениями развития и совершенствования эконометрических методов;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основными видами эконометрических моделей, используемых в практике экономического анализа и прогнозирования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ознакомление с количественным анализом социально – экономических процессов на различных иерархических уровнях;</w:t>
      </w:r>
    </w:p>
    <w:p w:rsidR="00980916" w:rsidRDefault="00980916" w:rsidP="00980916">
      <w:pPr>
        <w:tabs>
          <w:tab w:val="right" w:leader="underscore" w:pos="9639"/>
        </w:tabs>
        <w:ind w:firstLine="567"/>
        <w:jc w:val="both"/>
      </w:pPr>
      <w:r>
        <w:t>овладение методами прогнозирования экономических показателей на ту или иную перспективу.</w:t>
      </w:r>
    </w:p>
    <w:p w:rsidR="00980916" w:rsidRDefault="00980916" w:rsidP="00980916">
      <w:pPr>
        <w:jc w:val="center"/>
        <w:rPr>
          <w:b/>
        </w:rPr>
      </w:pPr>
    </w:p>
    <w:p w:rsidR="00980916" w:rsidRDefault="00980916" w:rsidP="00980916">
      <w:pPr>
        <w:jc w:val="center"/>
        <w:rPr>
          <w:b/>
        </w:rPr>
      </w:pPr>
      <w:r>
        <w:rPr>
          <w:b/>
        </w:rPr>
        <w:t>3. Место дисциплины в структуре ОПОП</w:t>
      </w:r>
    </w:p>
    <w:p w:rsidR="00980916" w:rsidRDefault="00980916" w:rsidP="00980916">
      <w:pPr>
        <w:ind w:firstLine="708"/>
        <w:jc w:val="both"/>
      </w:pPr>
      <w:r w:rsidRPr="00980916">
        <w:t>Б</w:t>
      </w:r>
      <w:proofErr w:type="gramStart"/>
      <w:r w:rsidRPr="00980916">
        <w:t>1</w:t>
      </w:r>
      <w:proofErr w:type="gramEnd"/>
      <w:r w:rsidRPr="00980916">
        <w:t>.О.42</w:t>
      </w:r>
    </w:p>
    <w:p w:rsidR="00980916" w:rsidRDefault="00980916" w:rsidP="00980916">
      <w:pPr>
        <w:ind w:firstLine="708"/>
        <w:jc w:val="both"/>
      </w:pPr>
      <w:r>
        <w:t>Дисциплина «Эконометрика» является дисциплиной обязательной части учебного плана подготовки специалиста по направлению «Экономическая безопасность», специализации «</w:t>
      </w:r>
      <w:r w:rsidRPr="00980916">
        <w:t>Обеспечение экономической безопасности государства и бизнеса</w:t>
      </w:r>
      <w:r>
        <w:t>».</w:t>
      </w:r>
    </w:p>
    <w:p w:rsidR="00980916" w:rsidRDefault="00980916" w:rsidP="00980916">
      <w:pPr>
        <w:ind w:firstLine="708"/>
        <w:jc w:val="both"/>
      </w:pPr>
      <w:r>
        <w:t>Для изучения курса необходимо знание дисциплин «Высшая математика», «</w:t>
      </w:r>
      <w:r w:rsidRPr="005C0516">
        <w:t>Теория вероятностей и математическая статистика</w:t>
      </w:r>
      <w:r>
        <w:t>», «Экономическая теория».</w:t>
      </w:r>
    </w:p>
    <w:p w:rsidR="00980916" w:rsidRDefault="00980916" w:rsidP="00980916">
      <w:pPr>
        <w:ind w:firstLine="708"/>
        <w:jc w:val="center"/>
        <w:rPr>
          <w:b/>
        </w:rPr>
      </w:pPr>
    </w:p>
    <w:p w:rsidR="00980916" w:rsidRDefault="00980916" w:rsidP="00980916">
      <w:pPr>
        <w:ind w:firstLine="708"/>
        <w:jc w:val="center"/>
        <w:rPr>
          <w:b/>
        </w:rPr>
      </w:pPr>
      <w:r>
        <w:rPr>
          <w:b/>
        </w:rPr>
        <w:t>4. Требования к результатам освоения дисциплины</w:t>
      </w:r>
    </w:p>
    <w:p w:rsidR="00980916" w:rsidRDefault="00980916" w:rsidP="00980916">
      <w:pPr>
        <w:ind w:firstLine="708"/>
        <w:jc w:val="center"/>
        <w:rPr>
          <w:b/>
        </w:rPr>
      </w:pPr>
    </w:p>
    <w:p w:rsidR="00980916" w:rsidRDefault="00980916" w:rsidP="00980916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980916" w:rsidRDefault="00980916" w:rsidP="00980916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980916" w:rsidRDefault="00980916" w:rsidP="00980916">
      <w:pPr>
        <w:widowControl w:val="0"/>
        <w:ind w:firstLine="567"/>
        <w:jc w:val="both"/>
      </w:pPr>
    </w:p>
    <w:p w:rsidR="00980916" w:rsidRDefault="00980916" w:rsidP="00980916">
      <w:pPr>
        <w:spacing w:line="259" w:lineRule="auto"/>
        <w:ind w:left="1"/>
      </w:pPr>
      <w:r>
        <w:tab/>
      </w:r>
      <w:r w:rsidRPr="00AD088A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; (УК-1)</w:t>
      </w:r>
    </w:p>
    <w:p w:rsidR="00980916" w:rsidRPr="00153C5B" w:rsidRDefault="00980916" w:rsidP="00980916">
      <w:pPr>
        <w:spacing w:line="259" w:lineRule="auto"/>
        <w:ind w:left="1"/>
      </w:pPr>
      <w:r>
        <w:tab/>
      </w:r>
      <w:r w:rsidR="0006384A" w:rsidRPr="00980916">
        <w:t>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06384A">
        <w:t xml:space="preserve"> (ОПК-1)</w:t>
      </w:r>
    </w:p>
    <w:p w:rsidR="00980916" w:rsidRDefault="00980916" w:rsidP="00980916">
      <w:pPr>
        <w:widowControl w:val="0"/>
        <w:ind w:firstLine="567"/>
        <w:jc w:val="both"/>
      </w:pPr>
    </w:p>
    <w:p w:rsidR="00980916" w:rsidRDefault="00980916" w:rsidP="00980916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980916" w:rsidRDefault="00980916" w:rsidP="00980916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2182"/>
        <w:gridCol w:w="2182"/>
        <w:gridCol w:w="2205"/>
        <w:gridCol w:w="2203"/>
      </w:tblGrid>
      <w:tr w:rsidR="00980916" w:rsidRPr="00455A8E" w:rsidTr="00980916">
        <w:trPr>
          <w:trHeight w:val="257"/>
        </w:trPr>
        <w:tc>
          <w:tcPr>
            <w:tcW w:w="1747" w:type="pct"/>
            <w:gridSpan w:val="2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253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80916" w:rsidRPr="00455A8E" w:rsidTr="00980916">
        <w:trPr>
          <w:trHeight w:val="525"/>
        </w:trPr>
        <w:tc>
          <w:tcPr>
            <w:tcW w:w="613" w:type="pct"/>
            <w:vMerge w:val="restar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33" w:type="pct"/>
            <w:vMerge w:val="restar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253" w:type="pct"/>
            <w:gridSpan w:val="3"/>
            <w:vMerge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spacing w:val="-1"/>
              </w:rPr>
            </w:pPr>
          </w:p>
        </w:tc>
      </w:tr>
      <w:tr w:rsidR="00980916" w:rsidRPr="00455A8E" w:rsidTr="00980916">
        <w:trPr>
          <w:trHeight w:val="435"/>
        </w:trPr>
        <w:tc>
          <w:tcPr>
            <w:tcW w:w="613" w:type="pct"/>
            <w:vMerge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</w:rPr>
            </w:pPr>
          </w:p>
        </w:tc>
        <w:tc>
          <w:tcPr>
            <w:tcW w:w="1133" w:type="pct"/>
            <w:vMerge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</w:pP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87" w:type="pc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:rsidR="00980916" w:rsidRPr="00455A8E" w:rsidRDefault="00980916" w:rsidP="00980916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980916" w:rsidTr="00980916">
        <w:tc>
          <w:tcPr>
            <w:tcW w:w="613" w:type="pct"/>
          </w:tcPr>
          <w:p w:rsidR="00980916" w:rsidRDefault="00980916" w:rsidP="00980916">
            <w:r>
              <w:t>УК-1</w:t>
            </w:r>
          </w:p>
        </w:tc>
        <w:tc>
          <w:tcPr>
            <w:tcW w:w="1133" w:type="pct"/>
          </w:tcPr>
          <w:p w:rsidR="00980916" w:rsidRPr="006474E0" w:rsidRDefault="00980916" w:rsidP="00980916">
            <w:r w:rsidRPr="00AD088A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>содержание утверждений и следствий из них, используемых для обоснования</w:t>
            </w:r>
          </w:p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>выбираемого математического инструментария решения профессиональных задач</w:t>
            </w:r>
          </w:p>
          <w:p w:rsidR="00980916" w:rsidRDefault="00980916" w:rsidP="00980916">
            <w:pPr>
              <w:ind w:left="57" w:right="57"/>
              <w:rPr>
                <w:lang w:eastAsia="en-US"/>
              </w:rPr>
            </w:pP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>логически мыслить;</w:t>
            </w:r>
          </w:p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применять математический инструментарий при решении поставленных задач 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навыками сбора, анализа, систематизации и обобщения необходимых данных для</w:t>
            </w:r>
          </w:p>
          <w:p w:rsidR="00980916" w:rsidRDefault="00980916" w:rsidP="00980916">
            <w:pPr>
              <w:rPr>
                <w:lang w:eastAsia="en-US"/>
              </w:rPr>
            </w:pPr>
            <w:r>
              <w:rPr>
                <w:lang w:eastAsia="en-US"/>
              </w:rPr>
              <w:t>математической постановки и решения профессиональных задач.</w:t>
            </w:r>
          </w:p>
        </w:tc>
      </w:tr>
      <w:tr w:rsidR="00980916" w:rsidTr="00980916">
        <w:tc>
          <w:tcPr>
            <w:tcW w:w="613" w:type="pct"/>
          </w:tcPr>
          <w:p w:rsidR="00980916" w:rsidRPr="0006384A" w:rsidRDefault="00980916" w:rsidP="00980916">
            <w:pPr>
              <w:rPr>
                <w:sz w:val="20"/>
                <w:szCs w:val="20"/>
              </w:rPr>
            </w:pPr>
            <w:r w:rsidRPr="0006384A">
              <w:rPr>
                <w:sz w:val="20"/>
                <w:szCs w:val="20"/>
              </w:rPr>
              <w:t>ОПК-1</w:t>
            </w:r>
          </w:p>
        </w:tc>
        <w:tc>
          <w:tcPr>
            <w:tcW w:w="1133" w:type="pct"/>
          </w:tcPr>
          <w:p w:rsidR="00980916" w:rsidRPr="00AD088A" w:rsidRDefault="00980916" w:rsidP="00980916">
            <w:r w:rsidRPr="00980916">
              <w:t xml:space="preserve">Способен </w:t>
            </w:r>
            <w:r w:rsidRPr="00980916">
              <w:lastRenderedPageBreak/>
              <w:t>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lastRenderedPageBreak/>
              <w:t xml:space="preserve">методы </w:t>
            </w:r>
            <w:r>
              <w:lastRenderedPageBreak/>
              <w:t xml:space="preserve">построения эконометрических моделей, объектов, явлений и процессов,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 xml:space="preserve">основы построения, расчета и анализа современной системы показателей, характеризующих деятельность хозяйствующих субъектов на микро- и макроуровне.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>принципы использования современных информационных технологий и инструментальных средств для решения различных задач в своей профессиональной деятельности при построении эконометрических моделей</w:t>
            </w:r>
          </w:p>
          <w:p w:rsidR="00980916" w:rsidRDefault="00980916" w:rsidP="00980916">
            <w:pPr>
              <w:tabs>
                <w:tab w:val="num" w:pos="360"/>
              </w:tabs>
              <w:jc w:val="both"/>
              <w:rPr>
                <w:rFonts w:eastAsiaTheme="minorHAnsi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80916" w:rsidRDefault="00980916" w:rsidP="0098091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lastRenderedPageBreak/>
              <w:t xml:space="preserve">анализировать и </w:t>
            </w:r>
            <w:r>
              <w:lastRenderedPageBreak/>
              <w:t xml:space="preserve">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показателей,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>строить на основе описания ситуаций стандартные теоретические и эконометрические модели, анализировать и содержательно интерпретировать полученные результаты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>работать с прикладным программным обеспечением длят реализации задач эконометрического моделирования</w:t>
            </w:r>
          </w:p>
          <w:p w:rsidR="00980916" w:rsidRDefault="00980916" w:rsidP="00980916">
            <w:pPr>
              <w:tabs>
                <w:tab w:val="num" w:pos="360"/>
              </w:tabs>
              <w:jc w:val="both"/>
              <w:rPr>
                <w:rFonts w:eastAsiaTheme="minorHAnsi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80916" w:rsidRDefault="00980916" w:rsidP="0098091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lastRenderedPageBreak/>
              <w:t xml:space="preserve">методами и </w:t>
            </w:r>
            <w:r>
              <w:lastRenderedPageBreak/>
              <w:t xml:space="preserve">приемами анализа экономических явлений и процессов с помощью стандартных теоретических и эконометрических моделей,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 xml:space="preserve">современной методикой построения эконометрических моделей.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 xml:space="preserve">основными информационными технологиями, позволяющими обрабатывать информацию для отбора факторов эконометрических моделей;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</w:pPr>
            <w:r>
              <w:t xml:space="preserve">владеть основами автоматизации процессов решения эконометрических задач; </w:t>
            </w:r>
          </w:p>
          <w:p w:rsidR="00980916" w:rsidRDefault="00980916" w:rsidP="0098091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t xml:space="preserve">основными приемами работы с техническими средствами при решении эконометрических задач. </w:t>
            </w:r>
          </w:p>
        </w:tc>
      </w:tr>
    </w:tbl>
    <w:p w:rsidR="00980916" w:rsidRDefault="00980916" w:rsidP="00980916">
      <w:pPr>
        <w:widowControl w:val="0"/>
        <w:ind w:firstLine="567"/>
        <w:jc w:val="both"/>
      </w:pPr>
    </w:p>
    <w:p w:rsidR="00980916" w:rsidRDefault="00980916" w:rsidP="00980916">
      <w:pPr>
        <w:ind w:firstLine="708"/>
        <w:jc w:val="both"/>
        <w:rPr>
          <w:b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980916" w:rsidRDefault="00980916" w:rsidP="00980916">
      <w:pPr>
        <w:ind w:firstLine="708"/>
        <w:jc w:val="center"/>
        <w:rPr>
          <w:b/>
        </w:rPr>
      </w:pPr>
    </w:p>
    <w:p w:rsidR="00980916" w:rsidRDefault="00980916" w:rsidP="00980916">
      <w:pPr>
        <w:jc w:val="both"/>
      </w:pPr>
    </w:p>
    <w:p w:rsidR="00980916" w:rsidRDefault="00980916" w:rsidP="00980916"/>
    <w:p w:rsidR="00980916" w:rsidRDefault="00980916" w:rsidP="00980916">
      <w:pPr>
        <w:rPr>
          <w:b/>
        </w:rPr>
        <w:sectPr w:rsidR="00980916">
          <w:pgSz w:w="11906" w:h="16838"/>
          <w:pgMar w:top="1134" w:right="851" w:bottom="1418" w:left="1418" w:header="709" w:footer="709" w:gutter="0"/>
          <w:pgNumType w:start="1"/>
          <w:cols w:space="720"/>
        </w:sectPr>
      </w:pPr>
    </w:p>
    <w:p w:rsidR="00980916" w:rsidRDefault="00980916" w:rsidP="00980916">
      <w:pPr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980916" w:rsidRDefault="00980916" w:rsidP="00980916">
      <w:pPr>
        <w:widowControl w:val="0"/>
        <w:jc w:val="right"/>
        <w:rPr>
          <w:b/>
        </w:rPr>
      </w:pPr>
      <w:r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13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64"/>
        <w:gridCol w:w="851"/>
        <w:gridCol w:w="850"/>
        <w:gridCol w:w="709"/>
        <w:gridCol w:w="1419"/>
        <w:gridCol w:w="708"/>
        <w:gridCol w:w="1561"/>
        <w:gridCol w:w="1276"/>
      </w:tblGrid>
      <w:tr w:rsidR="00980916" w:rsidTr="00980916">
        <w:trPr>
          <w:cantSplit/>
          <w:trHeight w:val="69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тем (вопросов),</w:t>
            </w:r>
          </w:p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изучаемых по дисциплине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студентов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widowControl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Литература</w:t>
            </w:r>
          </w:p>
        </w:tc>
      </w:tr>
      <w:tr w:rsidR="00980916" w:rsidTr="00980916">
        <w:trPr>
          <w:cantSplit/>
          <w:trHeight w:val="19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лаб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Часы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980916" w:rsidTr="00980916">
        <w:trPr>
          <w:trHeight w:val="1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1. Введение в эконометрику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Определение эконометрики. Особенности эконометрического метода. Измерения в экономике.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Материалы занятий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Опрос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Тестирование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1-5]</w:t>
            </w:r>
          </w:p>
        </w:tc>
      </w:tr>
      <w:tr w:rsidR="00980916" w:rsidTr="00980916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2. Парная регрессия и корреляция в эконометрических исследованиях.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Спецификация модели.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Смысл и оценка параметров методом наименьших квадратов (МНК).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Показатели качества регрессии. Оценка существенности  параметров линейной регрессии и корреляции.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Интервалы прогноза  по линейному уравнению регрессии.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Нелинейные модели регрессии и их линеаризация. Корреляция для нелинейной регрессии. Средняя ошибка аппроксимации.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Опрос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 работа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Тестирование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1-5]</w:t>
            </w:r>
          </w:p>
        </w:tc>
      </w:tr>
      <w:tr w:rsidR="00980916" w:rsidTr="00980916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Тема3. Множественная регрессия и корреляция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Спецификация модели. Отбор факторов при построении множественной регрессии.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Линейная модель множественной регрессии. Оценка параметров уравнения множественной регрессии методом наименьших квадратов. Свойства оценок МНК.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Частные уравнения регрессии.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Множественная корреляция. Частная корреляция. Оценка надежности результатов множественной регрессии и корреляции.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Фиктивные переменные во множественной регрессии. Регрессионные модели с переменной структурой.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Предпосылки метода наименьших квадратов.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Гетероскедастичность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eastAsia="en-US"/>
              </w:rPr>
              <w:t>автокоррелированность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остатков линейных регрессионных моделей.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Обобщенный метод наименьших квадратов.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Pr="007D7BCF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Опрос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 работа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Тестирование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1-5]</w:t>
            </w:r>
          </w:p>
        </w:tc>
      </w:tr>
      <w:tr w:rsidR="00980916" w:rsidTr="00980916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4. Временные ряды.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элементы временного ряда. Автокорреляция уровней временного ряда и выявление его структуры.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Идентификация моделей стационарных и нестационарных временных и нестационарных временных рядов.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Моделирование тенденции временного ряда.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Моделирование сезонных и циклических колебаний.</w:t>
            </w:r>
          </w:p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Моделирование тенденции временного ряда при наличии структурных изменений.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Опрос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 работа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Тестирование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1-5]</w:t>
            </w:r>
          </w:p>
        </w:tc>
      </w:tr>
      <w:tr w:rsidR="00980916" w:rsidTr="00980916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5. Изучение взаимосвязей по временным рядам.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Специфика статистической оценки взаимосвязи двух временных рядов.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Методы исключения тенденции.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Автокорреляция в остатках. Критерий </w:t>
            </w:r>
            <w:proofErr w:type="spellStart"/>
            <w:r>
              <w:rPr>
                <w:sz w:val="20"/>
                <w:szCs w:val="20"/>
                <w:lang w:eastAsia="en-US"/>
              </w:rPr>
              <w:t>Дарбина-Уотсона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Оценивание параметров уравнения регрессии при наличии автокорреляции в остатках.</w:t>
            </w:r>
          </w:p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Опрос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Письменная работа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Тестирование</w:t>
            </w:r>
          </w:p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1-5]</w:t>
            </w:r>
          </w:p>
        </w:tc>
      </w:tr>
      <w:tr w:rsidR="00980916" w:rsidTr="00980916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16" w:rsidRDefault="00980916" w:rsidP="00980916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:rsidR="00980916" w:rsidRDefault="00980916" w:rsidP="00980916"/>
    <w:p w:rsidR="00980916" w:rsidRDefault="00980916" w:rsidP="00980916">
      <w:pPr>
        <w:ind w:firstLine="708"/>
        <w:jc w:val="both"/>
      </w:pPr>
      <w:r>
        <w:t>Примечание:</w:t>
      </w:r>
    </w:p>
    <w:p w:rsidR="00980916" w:rsidRDefault="00980916" w:rsidP="00980916">
      <w:pPr>
        <w:ind w:firstLine="708"/>
        <w:jc w:val="both"/>
      </w:pPr>
      <w: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980916" w:rsidRDefault="00980916" w:rsidP="00980916">
      <w:pPr>
        <w:ind w:firstLine="708"/>
        <w:jc w:val="both"/>
      </w:pPr>
      <w:r>
        <w:t xml:space="preserve">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платформы дистанционного обучения </w:t>
      </w:r>
      <w:proofErr w:type="spellStart"/>
      <w:r>
        <w:t>Moodle</w:t>
      </w:r>
      <w:proofErr w:type="spellEnd"/>
      <w:r>
        <w:t>, личный кабинет студента на сайте СОГУ, других элементов ЭИОС СОГУ.</w:t>
      </w:r>
    </w:p>
    <w:p w:rsidR="00980916" w:rsidRDefault="00980916" w:rsidP="00980916"/>
    <w:p w:rsidR="00980916" w:rsidRDefault="00980916" w:rsidP="00980916">
      <w:pPr>
        <w:rPr>
          <w:b/>
        </w:rPr>
        <w:sectPr w:rsidR="00980916">
          <w:pgSz w:w="16838" w:h="11906" w:orient="landscape"/>
          <w:pgMar w:top="1418" w:right="1134" w:bottom="851" w:left="1418" w:header="709" w:footer="709" w:gutter="0"/>
          <w:pgNumType w:start="1"/>
          <w:cols w:space="720"/>
        </w:sectPr>
      </w:pPr>
    </w:p>
    <w:p w:rsidR="00980916" w:rsidRDefault="00980916" w:rsidP="00980916">
      <w:pPr>
        <w:rPr>
          <w:b/>
        </w:rPr>
      </w:pPr>
    </w:p>
    <w:p w:rsidR="00980916" w:rsidRDefault="00980916" w:rsidP="00980916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980916" w:rsidRDefault="00980916" w:rsidP="00980916">
      <w:pPr>
        <w:widowControl w:val="0"/>
        <w:ind w:firstLine="567"/>
        <w:jc w:val="both"/>
      </w:pPr>
    </w:p>
    <w:p w:rsidR="00980916" w:rsidRPr="008A6DC6" w:rsidRDefault="00980916" w:rsidP="00980916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980916" w:rsidRPr="008A6DC6" w:rsidRDefault="00980916" w:rsidP="00980916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980916" w:rsidRPr="003C762A" w:rsidRDefault="00980916" w:rsidP="00980916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980916" w:rsidRDefault="00980916" w:rsidP="00980916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980916" w:rsidRDefault="00980916" w:rsidP="00980916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980916" w:rsidRDefault="00980916" w:rsidP="00980916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980916" w:rsidRDefault="00980916" w:rsidP="00980916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980916" w:rsidRDefault="00980916" w:rsidP="00980916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980916" w:rsidRPr="008A6DC6" w:rsidRDefault="00980916" w:rsidP="00980916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980916" w:rsidRPr="008A6DC6" w:rsidRDefault="00980916" w:rsidP="00980916">
      <w:pPr>
        <w:widowControl w:val="0"/>
        <w:ind w:firstLine="567"/>
        <w:jc w:val="both"/>
      </w:pPr>
      <w:r w:rsidRPr="003C762A">
        <w:rPr>
          <w:b/>
        </w:rPr>
        <w:t xml:space="preserve">Творческое </w:t>
      </w:r>
      <w:proofErr w:type="spellStart"/>
      <w:r w:rsidRPr="003C762A">
        <w:rPr>
          <w:b/>
        </w:rPr>
        <w:t>задание</w:t>
      </w:r>
      <w:r>
        <w:t>составляет</w:t>
      </w:r>
      <w:proofErr w:type="spellEnd"/>
      <w:r>
        <w:t xml:space="preserve">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980916" w:rsidRPr="008A6DC6" w:rsidRDefault="00980916" w:rsidP="00980916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980916" w:rsidRPr="003C762A" w:rsidRDefault="00980916" w:rsidP="00980916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980916" w:rsidRPr="003C762A" w:rsidRDefault="00980916" w:rsidP="00980916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980916" w:rsidRPr="003C762A" w:rsidRDefault="00980916" w:rsidP="00980916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 w:rsidRPr="003C762A">
        <w:t>- п</w:t>
      </w:r>
      <w:r>
        <w:t>оиск ответов на вопросы по теме.</w:t>
      </w:r>
    </w:p>
    <w:p w:rsidR="00980916" w:rsidRPr="00C272B7" w:rsidRDefault="00980916" w:rsidP="00980916">
      <w:pPr>
        <w:ind w:firstLine="708"/>
        <w:jc w:val="center"/>
        <w:rPr>
          <w:b/>
        </w:rPr>
      </w:pPr>
    </w:p>
    <w:p w:rsidR="00980916" w:rsidRDefault="00980916" w:rsidP="00980916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980916" w:rsidRDefault="00980916" w:rsidP="00980916">
      <w:pPr>
        <w:ind w:firstLine="708"/>
        <w:jc w:val="both"/>
        <w:rPr>
          <w:b/>
        </w:rPr>
      </w:pPr>
    </w:p>
    <w:p w:rsidR="00980916" w:rsidRDefault="00980916" w:rsidP="00980916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980916" w:rsidRPr="00696196" w:rsidRDefault="00980916" w:rsidP="00980916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980916" w:rsidRPr="00696196" w:rsidRDefault="00980916" w:rsidP="00980916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980916" w:rsidRPr="00696196" w:rsidRDefault="00980916" w:rsidP="00980916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980916" w:rsidRDefault="00980916" w:rsidP="00980916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980916" w:rsidRDefault="00980916" w:rsidP="00980916">
      <w:pPr>
        <w:ind w:firstLine="567"/>
        <w:jc w:val="both"/>
      </w:pPr>
      <w:r w:rsidRPr="001D33CE">
        <w:t>− развития исследовательских умений.</w:t>
      </w:r>
    </w:p>
    <w:p w:rsidR="00980916" w:rsidRDefault="00980916" w:rsidP="00980916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980916" w:rsidRDefault="00980916" w:rsidP="00980916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980916" w:rsidRDefault="00980916" w:rsidP="00980916">
      <w:pPr>
        <w:ind w:firstLine="567"/>
        <w:jc w:val="both"/>
      </w:pPr>
      <w:r>
        <w:t>Методические рекомендации по дисциплине прилагаются.</w:t>
      </w:r>
    </w:p>
    <w:p w:rsidR="00980916" w:rsidRDefault="00980916" w:rsidP="00980916">
      <w:pPr>
        <w:widowControl w:val="0"/>
        <w:ind w:firstLine="708"/>
        <w:jc w:val="center"/>
        <w:rPr>
          <w:b/>
        </w:rPr>
      </w:pPr>
    </w:p>
    <w:p w:rsidR="00980916" w:rsidRDefault="00980916" w:rsidP="00980916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980916" w:rsidRDefault="00980916" w:rsidP="00980916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980916" w:rsidRDefault="00980916" w:rsidP="00980916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980916" w:rsidRDefault="00980916" w:rsidP="00980916">
      <w:pPr>
        <w:shd w:val="clear" w:color="auto" w:fill="FFFFFF"/>
        <w:ind w:firstLine="567"/>
        <w:jc w:val="both"/>
        <w:rPr>
          <w:b/>
          <w:u w:val="single"/>
        </w:rPr>
      </w:pPr>
    </w:p>
    <w:p w:rsidR="00980916" w:rsidRDefault="00980916" w:rsidP="00980916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 лабораторных 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980916" w:rsidRDefault="00980916" w:rsidP="00980916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980916" w:rsidRDefault="00980916" w:rsidP="00980916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980916" w:rsidRDefault="00980916" w:rsidP="00980916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980916" w:rsidRDefault="00980916" w:rsidP="00980916">
      <w:pPr>
        <w:shd w:val="clear" w:color="auto" w:fill="FFFFFF"/>
        <w:ind w:firstLine="708"/>
        <w:jc w:val="both"/>
        <w:rPr>
          <w:b/>
          <w:u w:val="single"/>
        </w:rPr>
      </w:pPr>
    </w:p>
    <w:p w:rsidR="00980916" w:rsidRDefault="00980916" w:rsidP="00980916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980916" w:rsidRDefault="00980916" w:rsidP="00980916">
      <w:pPr>
        <w:ind w:firstLine="708"/>
        <w:jc w:val="center"/>
        <w:rPr>
          <w:b/>
          <w:bCs/>
          <w:spacing w:val="-1"/>
        </w:rPr>
      </w:pPr>
    </w:p>
    <w:p w:rsidR="00980916" w:rsidRDefault="00980916" w:rsidP="00980916">
      <w:pPr>
        <w:ind w:firstLine="708"/>
        <w:jc w:val="center"/>
        <w:rPr>
          <w:i/>
        </w:rPr>
      </w:pPr>
      <w:r>
        <w:rPr>
          <w:i/>
        </w:rPr>
        <w:t>Примерные задачи по дисциплине</w:t>
      </w:r>
    </w:p>
    <w:p w:rsidR="00980916" w:rsidRDefault="00980916" w:rsidP="00980916">
      <w:pPr>
        <w:ind w:firstLine="708"/>
        <w:jc w:val="center"/>
        <w:rPr>
          <w:i/>
        </w:rPr>
      </w:pPr>
      <w:r>
        <w:rPr>
          <w:b/>
          <w:sz w:val="22"/>
          <w:szCs w:val="22"/>
        </w:rPr>
        <w:t>Тема «Парная регрессия и корреляция в эконометрических исследованиях»</w:t>
      </w:r>
    </w:p>
    <w:p w:rsidR="00980916" w:rsidRDefault="00980916" w:rsidP="0098091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Вариант 17 </w:t>
      </w:r>
    </w:p>
    <w:p w:rsidR="00980916" w:rsidRDefault="00980916" w:rsidP="00980916">
      <w:pPr>
        <w:jc w:val="both"/>
        <w:rPr>
          <w:sz w:val="20"/>
          <w:szCs w:val="20"/>
        </w:rPr>
      </w:pPr>
      <w:r>
        <w:rPr>
          <w:sz w:val="20"/>
          <w:szCs w:val="20"/>
        </w:rPr>
        <w:t>Изучается зависимость материалоемкости продукции от размера предприятия по 10 однородным заводам.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980916" w:rsidTr="00980916"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Материалоемкость продукции по заводам</w:t>
            </w:r>
          </w:p>
        </w:tc>
      </w:tr>
      <w:tr w:rsidR="00980916" w:rsidTr="009809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980916" w:rsidTr="00980916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Потреблено материалов на </w:t>
            </w:r>
            <w:r>
              <w:rPr>
                <w:sz w:val="20"/>
                <w:szCs w:val="20"/>
                <w:lang w:eastAsia="en-US"/>
              </w:rPr>
              <w:lastRenderedPageBreak/>
              <w:t>ед. продукции, кг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3,5</w:t>
            </w:r>
          </w:p>
        </w:tc>
      </w:tr>
      <w:tr w:rsidR="00980916" w:rsidTr="00980916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Выпуск продукции, тыс. ед.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</w:tr>
    </w:tbl>
    <w:p w:rsidR="00980916" w:rsidRDefault="00980916" w:rsidP="00980916">
      <w:pPr>
        <w:rPr>
          <w:i/>
          <w:sz w:val="20"/>
          <w:szCs w:val="20"/>
        </w:rPr>
      </w:pPr>
      <w:r>
        <w:rPr>
          <w:i/>
          <w:sz w:val="20"/>
          <w:szCs w:val="20"/>
        </w:rPr>
        <w:t>Задание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Постройте поле корреляции и сформулируйте гипотезу о форме связи.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Найдите параметры уравнения </w:t>
      </w:r>
      <w:r w:rsidRPr="00A05AEF">
        <w:rPr>
          <w:position w:val="-10"/>
          <w:sz w:val="20"/>
          <w:szCs w:val="20"/>
        </w:rPr>
        <w:object w:dxaOrig="103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75pt;height:15.9pt" o:ole="">
            <v:imagedata r:id="rId5" o:title=""/>
          </v:shape>
          <o:OLEObject Type="Embed" ProgID="Equation.3" ShapeID="_x0000_i1025" DrawAspect="Content" ObjectID="_1777386160" r:id="rId6"/>
        </w:object>
      </w:r>
      <w:r>
        <w:rPr>
          <w:sz w:val="20"/>
          <w:szCs w:val="20"/>
        </w:rPr>
        <w:t>.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тесноту связи с помощью показателей корреляции и детерминации.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с помощью средней ошибки аппроксимации качество уравнений.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Рассчитайте прогнозное значение результата, если прогнозное значение фактора увеличится на 10% от его среднего уровня. </w:t>
      </w:r>
    </w:p>
    <w:p w:rsidR="00980916" w:rsidRDefault="00980916" w:rsidP="00980916">
      <w:pPr>
        <w:numPr>
          <w:ilvl w:val="0"/>
          <w:numId w:val="8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полученные результаты, выводы оформите в аналитической записке.</w:t>
      </w:r>
    </w:p>
    <w:p w:rsidR="00980916" w:rsidRDefault="00980916" w:rsidP="00980916">
      <w:pPr>
        <w:jc w:val="both"/>
        <w:rPr>
          <w:sz w:val="20"/>
          <w:szCs w:val="20"/>
        </w:rPr>
      </w:pPr>
    </w:p>
    <w:p w:rsidR="00980916" w:rsidRDefault="00980916" w:rsidP="0098091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Вариант 18</w:t>
      </w:r>
    </w:p>
    <w:p w:rsidR="00980916" w:rsidRDefault="00980916" w:rsidP="00980916">
      <w:pPr>
        <w:jc w:val="both"/>
        <w:rPr>
          <w:sz w:val="20"/>
          <w:szCs w:val="20"/>
        </w:rPr>
      </w:pPr>
      <w:r>
        <w:rPr>
          <w:sz w:val="20"/>
          <w:szCs w:val="20"/>
        </w:rPr>
        <w:t>По территориям Центрального района известны данные за месяц.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678"/>
        <w:gridCol w:w="2517"/>
      </w:tblGrid>
      <w:tr w:rsidR="00980916" w:rsidTr="00980916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Доля денежных доходов, направленных на прирост сбережений во вкладах, замах, сертификатах и на покупку валюты, в обще сумме среднедушевого денежного дохода, %, </w:t>
            </w: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Среднемесячная начисленная заработная плата, тыс. руб., 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Брянская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289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Владимирская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6,4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Калужская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8,4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343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Костромская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6,1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356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Орловская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9,4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289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Рязанская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11,0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341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Смоленская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6,4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327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Тверская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9,3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357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Тульская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8,2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352</w:t>
            </w:r>
          </w:p>
        </w:tc>
      </w:tr>
      <w:tr w:rsidR="00980916" w:rsidTr="00980916">
        <w:trPr>
          <w:trHeight w:val="25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916" w:rsidRDefault="00980916" w:rsidP="00980916">
            <w:pPr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Ярославская обл.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8,6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16" w:rsidRDefault="00980916" w:rsidP="00980916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381</w:t>
            </w:r>
          </w:p>
        </w:tc>
      </w:tr>
    </w:tbl>
    <w:p w:rsidR="00980916" w:rsidRDefault="00980916" w:rsidP="00980916">
      <w:pPr>
        <w:rPr>
          <w:b/>
          <w:i/>
          <w:sz w:val="20"/>
          <w:szCs w:val="20"/>
        </w:rPr>
      </w:pPr>
    </w:p>
    <w:p w:rsidR="00980916" w:rsidRDefault="00980916" w:rsidP="00980916">
      <w:pPr>
        <w:rPr>
          <w:i/>
          <w:sz w:val="20"/>
          <w:szCs w:val="20"/>
        </w:rPr>
      </w:pPr>
      <w:r>
        <w:rPr>
          <w:i/>
          <w:sz w:val="20"/>
          <w:szCs w:val="20"/>
        </w:rPr>
        <w:t>Задание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Постройте поле корреляции и сформулируйте гипотезу о форме связи.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Найдите параметры уравнения </w:t>
      </w:r>
      <w:r w:rsidRPr="00A05AEF">
        <w:rPr>
          <w:position w:val="-10"/>
          <w:sz w:val="20"/>
          <w:szCs w:val="20"/>
        </w:rPr>
        <w:object w:dxaOrig="1035" w:dyaOrig="315">
          <v:shape id="_x0000_i1026" type="#_x0000_t75" style="width:52.75pt;height:15.9pt" o:ole="">
            <v:imagedata r:id="rId5" o:title=""/>
          </v:shape>
          <o:OLEObject Type="Embed" ProgID="Equation.3" ShapeID="_x0000_i1026" DrawAspect="Content" ObjectID="_1777386161" r:id="rId7"/>
        </w:object>
      </w:r>
      <w:r>
        <w:rPr>
          <w:sz w:val="20"/>
          <w:szCs w:val="20"/>
        </w:rPr>
        <w:t>.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тесноту связи с помощью показателей корреляции и детерминации.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с помощью средней ошибки аппроксимации качество уравнений.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Рассчитайте прогнозное значение результата, если прогнозное значение фактора увеличится на 10% от его среднего уровня. </w:t>
      </w:r>
    </w:p>
    <w:p w:rsidR="00980916" w:rsidRDefault="00980916" w:rsidP="00980916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Оцените полученные результаты, выводы оформите в аналитической записке.</w:t>
      </w: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center"/>
        <w:rPr>
          <w:szCs w:val="36"/>
        </w:rPr>
      </w:pPr>
    </w:p>
    <w:p w:rsidR="00980916" w:rsidRDefault="00980916" w:rsidP="00980916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980916" w:rsidRDefault="00980916" w:rsidP="00980916">
      <w:pPr>
        <w:shd w:val="clear" w:color="auto" w:fill="FFFFFF"/>
        <w:ind w:firstLine="708"/>
        <w:jc w:val="center"/>
        <w:rPr>
          <w:i/>
        </w:rPr>
      </w:pPr>
    </w:p>
    <w:p w:rsidR="00980916" w:rsidRDefault="00980916" w:rsidP="00980916">
      <w:pPr>
        <w:shd w:val="clear" w:color="auto" w:fill="FFFFFF"/>
        <w:ind w:firstLine="708"/>
        <w:jc w:val="center"/>
        <w:rPr>
          <w:i/>
        </w:rPr>
      </w:pPr>
      <w:r>
        <w:rPr>
          <w:i/>
        </w:rPr>
        <w:t>Примеры тестовых заданий для проведения рубежной аттестации</w:t>
      </w:r>
    </w:p>
    <w:p w:rsidR="00980916" w:rsidRDefault="00980916" w:rsidP="00980916">
      <w:pPr>
        <w:shd w:val="clear" w:color="auto" w:fill="FFFFFF"/>
        <w:ind w:firstLine="708"/>
        <w:jc w:val="center"/>
        <w:rPr>
          <w:i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Наибольшее распространение среди всех нелинейных моделей парной регрессии получила модель</w:t>
      </w:r>
    </w:p>
    <w:p w:rsidR="00980916" w:rsidRDefault="00980916" w:rsidP="00980916">
      <w:pPr>
        <w:ind w:left="426"/>
        <w:rPr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1680" w:dyaOrig="360">
          <v:shape id="_x0000_i1027" type="#_x0000_t75" style="width:82.9pt;height:18.4pt" o:ole="">
            <v:imagedata r:id="rId8" o:title=""/>
          </v:shape>
          <o:OLEObject Type="Embed" ProgID="Equation.3" ShapeID="_x0000_i1027" DrawAspect="Content" ObjectID="_1777386162" r:id="rId9"/>
        </w:object>
      </w:r>
    </w:p>
    <w:p w:rsidR="00980916" w:rsidRDefault="00980916" w:rsidP="00980916">
      <w:pPr>
        <w:ind w:left="426"/>
        <w:rPr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1275" w:dyaOrig="360">
          <v:shape id="_x0000_i1028" type="#_x0000_t75" style="width:63.65pt;height:18.4pt" o:ole="">
            <v:imagedata r:id="rId10" o:title=""/>
          </v:shape>
          <o:OLEObject Type="Embed" ProgID="Equation.3" ShapeID="_x0000_i1028" DrawAspect="Content" ObjectID="_1777386163" r:id="rId11"/>
        </w:object>
      </w:r>
    </w:p>
    <w:p w:rsidR="00980916" w:rsidRDefault="00980916" w:rsidP="00980916">
      <w:pPr>
        <w:ind w:left="426"/>
        <w:rPr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1395" w:dyaOrig="360">
          <v:shape id="_x0000_i1029" type="#_x0000_t75" style="width:69.5pt;height:18.4pt" o:ole="">
            <v:imagedata r:id="rId12" o:title=""/>
          </v:shape>
          <o:OLEObject Type="Embed" ProgID="Equation.3" ShapeID="_x0000_i1029" DrawAspect="Content" ObjectID="_1777386164" r:id="rId13"/>
        </w:object>
      </w:r>
    </w:p>
    <w:p w:rsidR="00980916" w:rsidRDefault="00980916" w:rsidP="00980916">
      <w:pPr>
        <w:ind w:left="426"/>
        <w:rPr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885" w:dyaOrig="360">
          <v:shape id="_x0000_i1030" type="#_x0000_t75" style="width:45.2pt;height:18.4pt" o:ole="">
            <v:imagedata r:id="rId14" o:title=""/>
          </v:shape>
          <o:OLEObject Type="Embed" ProgID="Equation.3" ShapeID="_x0000_i1030" DrawAspect="Content" ObjectID="_1777386165" r:id="rId15"/>
        </w:object>
      </w:r>
    </w:p>
    <w:p w:rsidR="00980916" w:rsidRDefault="00980916" w:rsidP="00980916">
      <w:pPr>
        <w:ind w:left="426"/>
        <w:rPr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900" w:dyaOrig="360">
          <v:shape id="_x0000_i1031" type="#_x0000_t75" style="width:45.2pt;height:18.4pt" o:ole="">
            <v:imagedata r:id="rId16" o:title=""/>
          </v:shape>
          <o:OLEObject Type="Embed" ProgID="Equation.3" ShapeID="_x0000_i1031" DrawAspect="Content" ObjectID="_1777386166" r:id="rId17"/>
        </w:object>
      </w:r>
    </w:p>
    <w:p w:rsidR="00980916" w:rsidRDefault="00980916" w:rsidP="00980916">
      <w:pPr>
        <w:ind w:left="426"/>
        <w:rPr>
          <w:position w:val="-12"/>
          <w:sz w:val="23"/>
          <w:szCs w:val="23"/>
        </w:rPr>
      </w:pPr>
      <w:r w:rsidRPr="00A05AEF">
        <w:rPr>
          <w:position w:val="-12"/>
          <w:sz w:val="23"/>
          <w:szCs w:val="23"/>
        </w:rPr>
        <w:object w:dxaOrig="960" w:dyaOrig="360">
          <v:shape id="_x0000_i1032" type="#_x0000_t75" style="width:46.9pt;height:18.4pt" o:ole="">
            <v:imagedata r:id="rId18" o:title=""/>
          </v:shape>
          <o:OLEObject Type="Embed" ProgID="Equation.3" ShapeID="_x0000_i1032" DrawAspect="Content" ObjectID="_1777386167" r:id="rId19"/>
        </w:objec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Параметр </w:t>
      </w:r>
      <w:r w:rsidRPr="00A05AEF">
        <w:rPr>
          <w:position w:val="-6"/>
          <w:sz w:val="23"/>
          <w:szCs w:val="23"/>
        </w:rPr>
        <w:object w:dxaOrig="195" w:dyaOrig="285">
          <v:shape id="_x0000_i1033" type="#_x0000_t75" style="width:10.05pt;height:14.25pt" o:ole="">
            <v:imagedata r:id="rId20" o:title=""/>
          </v:shape>
          <o:OLEObject Type="Embed" ProgID="Equation.3" ShapeID="_x0000_i1033" DrawAspect="Content" ObjectID="_1777386168" r:id="rId21"/>
        </w:object>
      </w:r>
      <w:r>
        <w:rPr>
          <w:sz w:val="23"/>
          <w:szCs w:val="23"/>
        </w:rPr>
        <w:t xml:space="preserve">степенной модели </w:t>
      </w:r>
      <w:r w:rsidRPr="00A05AEF">
        <w:rPr>
          <w:position w:val="-12"/>
          <w:sz w:val="23"/>
          <w:szCs w:val="23"/>
        </w:rPr>
        <w:object w:dxaOrig="885" w:dyaOrig="360">
          <v:shape id="_x0000_i1034" type="#_x0000_t75" style="width:45.2pt;height:18.4pt" o:ole="">
            <v:imagedata r:id="rId14" o:title=""/>
          </v:shape>
          <o:OLEObject Type="Embed" ProgID="Equation.3" ShapeID="_x0000_i1034" DrawAspect="Content" ObjectID="_1777386169" r:id="rId22"/>
        </w:object>
      </w:r>
      <w:r>
        <w:rPr>
          <w:sz w:val="23"/>
          <w:szCs w:val="23"/>
        </w:rPr>
        <w:t xml:space="preserve"> является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коэффициентом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коэффициентом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коэффициентом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дисперсией результативного признака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Ответ на вопрос: «На сколько процентов изменится результат, если фактор изменится на 1%?» дает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дисперсия результативного признака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Показателем тесноты связи исследуемых признаков в случае нелинейной парной регрессии выступает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+индекс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индекс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Величина индекса корреляции принадлежит интервалу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[0,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[-1,0]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(-1,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[0, 1]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Показателем доли дисперсии результативного признака, объясняемой уравнением регрессии, в общей дисперсии результативного признака нелинейной модели парной регрессии является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индекс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индекс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Величина индекса детерминации принадлежит интервалу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[0,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[-1,0]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(-1,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[0, 1]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нет правильного ответа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При добавлении в модель множественной регрессии нового фактора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 должен возрастать, а остаточная дисперсия уменьшаться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 должен уменьшаться, а остаточная дисперсия увеличиваться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 должен оставаться прежним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остаточная дисперсия должна оставаться прежней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Две переменные явно коллинеарные, т.е. находятся в линейной зависимости, если линейный коэффициент парной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больше либо равен 0,7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меньше либо равен 0,7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равен 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равен 0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При отборе факторов в модель множественной регрессии предпочтение отдается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фактору, более тесно связанному с результатом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фактору, более тесно связанному с другими факторами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фактору, который при достаточной связи с результативным фактором имеет наименьшую тесноту связи с другими факторами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фактору, который при достаточной связи с результативным фактором имеет наибольшую тесноту связи с другими факторами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proofErr w:type="spellStart"/>
      <w:r>
        <w:rPr>
          <w:sz w:val="23"/>
          <w:szCs w:val="23"/>
        </w:rPr>
        <w:t>Мультиколлинеарность</w:t>
      </w:r>
      <w:proofErr w:type="spellEnd"/>
      <w:r>
        <w:rPr>
          <w:sz w:val="23"/>
          <w:szCs w:val="23"/>
        </w:rPr>
        <w:t xml:space="preserve"> факторов означает</w:t>
      </w:r>
    </w:p>
    <w:p w:rsidR="00980916" w:rsidRDefault="00980916" w:rsidP="00980916">
      <w:pPr>
        <w:ind w:left="426"/>
        <w:rPr>
          <w:sz w:val="23"/>
          <w:szCs w:val="23"/>
        </w:rPr>
      </w:pPr>
      <w:proofErr w:type="spellStart"/>
      <w:r>
        <w:rPr>
          <w:sz w:val="23"/>
          <w:szCs w:val="23"/>
        </w:rPr>
        <w:t>коллинеарность</w:t>
      </w:r>
      <w:proofErr w:type="spellEnd"/>
      <w:r>
        <w:rPr>
          <w:sz w:val="23"/>
          <w:szCs w:val="23"/>
        </w:rPr>
        <w:t xml:space="preserve"> двух факторов</w:t>
      </w:r>
    </w:p>
    <w:p w:rsidR="00980916" w:rsidRDefault="00980916" w:rsidP="00980916">
      <w:pPr>
        <w:ind w:left="426"/>
        <w:rPr>
          <w:sz w:val="23"/>
          <w:szCs w:val="23"/>
        </w:rPr>
      </w:pPr>
      <w:proofErr w:type="spellStart"/>
      <w:r>
        <w:rPr>
          <w:sz w:val="23"/>
          <w:szCs w:val="23"/>
        </w:rPr>
        <w:t>коллинеарность</w:t>
      </w:r>
      <w:proofErr w:type="spellEnd"/>
      <w:r>
        <w:rPr>
          <w:sz w:val="23"/>
          <w:szCs w:val="23"/>
        </w:rPr>
        <w:t xml:space="preserve"> более чем двух факторов</w:t>
      </w:r>
    </w:p>
    <w:p w:rsidR="00980916" w:rsidRDefault="00980916" w:rsidP="00980916">
      <w:pPr>
        <w:ind w:left="426"/>
        <w:rPr>
          <w:sz w:val="23"/>
          <w:szCs w:val="23"/>
        </w:rPr>
      </w:pPr>
      <w:proofErr w:type="spellStart"/>
      <w:r>
        <w:rPr>
          <w:sz w:val="23"/>
          <w:szCs w:val="23"/>
        </w:rPr>
        <w:t>компланарность</w:t>
      </w:r>
      <w:proofErr w:type="spellEnd"/>
      <w:r>
        <w:rPr>
          <w:sz w:val="23"/>
          <w:szCs w:val="23"/>
        </w:rPr>
        <w:t xml:space="preserve"> факторов</w:t>
      </w:r>
    </w:p>
    <w:p w:rsidR="00980916" w:rsidRDefault="00980916" w:rsidP="00980916">
      <w:pPr>
        <w:ind w:left="426"/>
        <w:rPr>
          <w:sz w:val="23"/>
          <w:szCs w:val="23"/>
        </w:rPr>
      </w:pPr>
      <w:proofErr w:type="spellStart"/>
      <w:r>
        <w:rPr>
          <w:sz w:val="23"/>
          <w:szCs w:val="23"/>
        </w:rPr>
        <w:t>коллинеарность</w:t>
      </w:r>
      <w:proofErr w:type="spellEnd"/>
      <w:r>
        <w:rPr>
          <w:sz w:val="23"/>
          <w:szCs w:val="23"/>
        </w:rPr>
        <w:t xml:space="preserve"> одного фактора-признака и результативного признака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Для оценки </w:t>
      </w:r>
      <w:proofErr w:type="spellStart"/>
      <w:r>
        <w:rPr>
          <w:sz w:val="23"/>
          <w:szCs w:val="23"/>
        </w:rPr>
        <w:t>мультиколлинеарности</w:t>
      </w:r>
      <w:proofErr w:type="spellEnd"/>
      <w:r>
        <w:rPr>
          <w:sz w:val="23"/>
          <w:szCs w:val="23"/>
        </w:rPr>
        <w:t xml:space="preserve"> факторов может использоваться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матрица парных коэффициентов корреляции между факторами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матрица значений результативного признака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матрица значений факторов модели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  <w:lang w:val="en-US"/>
        </w:rPr>
        <w:t>F</w:t>
      </w:r>
      <w:r>
        <w:rPr>
          <w:sz w:val="23"/>
          <w:szCs w:val="23"/>
        </w:rPr>
        <w:t>-критерий Фишера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Результаты множественной регрессии ненадежны, если определить матрицы парных коэффициентов между факторами равен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0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-1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2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Результаты множественной регрессии надежны, если определить матрицы парных коэффициентов между факторами равен 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0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-1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2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Факторы множественной регрессии  не </w:t>
      </w:r>
      <w:proofErr w:type="spellStart"/>
      <w:r>
        <w:rPr>
          <w:sz w:val="23"/>
          <w:szCs w:val="23"/>
        </w:rPr>
        <w:t>коллинеарны</w:t>
      </w:r>
      <w:proofErr w:type="spellEnd"/>
      <w:r>
        <w:rPr>
          <w:sz w:val="23"/>
          <w:szCs w:val="23"/>
        </w:rPr>
        <w:t xml:space="preserve">, если определить матрицы парных коэффициентов между факторами </w:t>
      </w:r>
      <w:proofErr w:type="gramStart"/>
      <w:r>
        <w:rPr>
          <w:sz w:val="23"/>
          <w:szCs w:val="23"/>
        </w:rPr>
        <w:t>равен</w:t>
      </w:r>
      <w:proofErr w:type="gramEnd"/>
      <w:r>
        <w:rPr>
          <w:sz w:val="23"/>
          <w:szCs w:val="23"/>
        </w:rPr>
        <w:t xml:space="preserve"> 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0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--1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2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Факторы множественной регрессии  </w:t>
      </w:r>
      <w:proofErr w:type="spellStart"/>
      <w:r>
        <w:rPr>
          <w:sz w:val="23"/>
          <w:szCs w:val="23"/>
        </w:rPr>
        <w:t>коллинеарны</w:t>
      </w:r>
      <w:proofErr w:type="spellEnd"/>
      <w:r>
        <w:rPr>
          <w:sz w:val="23"/>
          <w:szCs w:val="23"/>
        </w:rPr>
        <w:t xml:space="preserve">, если определить матрицы парных коэффициентов между факторами </w:t>
      </w:r>
      <w:proofErr w:type="gramStart"/>
      <w:r>
        <w:rPr>
          <w:sz w:val="23"/>
          <w:szCs w:val="23"/>
        </w:rPr>
        <w:t>равен</w:t>
      </w:r>
      <w:proofErr w:type="gramEnd"/>
      <w:r>
        <w:rPr>
          <w:sz w:val="23"/>
          <w:szCs w:val="23"/>
        </w:rPr>
        <w:t xml:space="preserve"> 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0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--1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2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Качество модели множественной регрессии в целом оценивает 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(индекс) множественной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(индекс) множественной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стандартизированный коэффициент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Влияние на результативный признак одного фактора при элиминировании (исключении влияния) других факторов, измеряет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частный коэффициент (индекс)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(индекс) множественной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(индекс) множественной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стандартизированный коэффициент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Скорректированный индекс множественной детерминации применяется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для оценки качества параметров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для того чтобы не допустить преувеличения тесноты связи факторов с исследуемым результативным признаком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для определения коэффициента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Статистическая значимость присутствия каждого из факторов в уравнении оценивается при помощи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частного F-критерия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t-критерия Стьюдента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коэффициента (индекса) множественной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коэффициента (индекса) множественной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стандартизированного коэффициента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коэффициента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Показатель множественной корреляции (линейный коэффициент множественной корреляции) принадлежит интервалу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[-1,0]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(-1, 1)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[0, 1]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нет правильного ответа</w:t>
      </w:r>
    </w:p>
    <w:p w:rsidR="00980916" w:rsidRDefault="00980916" w:rsidP="00980916">
      <w:pPr>
        <w:ind w:left="426"/>
        <w:jc w:val="both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Индекс множественной корреляции характеризует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степень совместного влияния факторов на результат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тесноту связи результативного признака с каждым фактором в отдельности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тесноту связи результата только с одним фактором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Ранжирование факторов, участвующих во множественной линейной регрессии может быть проведено через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чистые коэффициенты регрессии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стандартизированные коэффициенты регрессии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результативный признак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факторы-признаки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>В линейной множественной регрессии среднее изменение результата с изменением соответствующего фактора на единицу при неизменном значении других факторов, закрепленных на среднем уровне, характеризует коэффициент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«чистой» регрессии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стандартизированный коэффициент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left="426"/>
        <w:rPr>
          <w:sz w:val="23"/>
          <w:szCs w:val="23"/>
        </w:rPr>
      </w:pPr>
    </w:p>
    <w:p w:rsidR="00980916" w:rsidRDefault="00980916" w:rsidP="00980916">
      <w:pPr>
        <w:numPr>
          <w:ilvl w:val="0"/>
          <w:numId w:val="10"/>
        </w:numPr>
        <w:ind w:left="426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Тесноту совместного влияния факторов на результат оценивает 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индекс множественной корреляции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стандартизированный коэффициент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эластичности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коэффициент детерминации</w:t>
      </w:r>
    </w:p>
    <w:p w:rsidR="00980916" w:rsidRDefault="00980916" w:rsidP="00980916">
      <w:pPr>
        <w:ind w:left="426"/>
        <w:rPr>
          <w:sz w:val="23"/>
          <w:szCs w:val="23"/>
        </w:rPr>
      </w:pPr>
      <w:r>
        <w:rPr>
          <w:sz w:val="23"/>
          <w:szCs w:val="23"/>
        </w:rPr>
        <w:t>нет правильного ответа</w:t>
      </w:r>
    </w:p>
    <w:p w:rsidR="00980916" w:rsidRDefault="00980916" w:rsidP="00980916">
      <w:pPr>
        <w:ind w:firstLine="708"/>
        <w:jc w:val="center"/>
        <w:rPr>
          <w:b/>
          <w:bCs/>
          <w:spacing w:val="-1"/>
        </w:rPr>
      </w:pPr>
    </w:p>
    <w:p w:rsidR="00980916" w:rsidRDefault="00980916" w:rsidP="00980916">
      <w:pPr>
        <w:ind w:firstLine="708"/>
        <w:jc w:val="center"/>
        <w:rPr>
          <w:b/>
          <w:bCs/>
          <w:spacing w:val="-1"/>
        </w:rPr>
      </w:pPr>
    </w:p>
    <w:p w:rsidR="00980916" w:rsidRDefault="00980916" w:rsidP="00980916">
      <w:pPr>
        <w:rPr>
          <w:b/>
        </w:rPr>
      </w:pPr>
      <w:r>
        <w:rPr>
          <w:b/>
        </w:rPr>
        <w:br w:type="page"/>
      </w:r>
    </w:p>
    <w:p w:rsidR="00980916" w:rsidRDefault="00980916" w:rsidP="00980916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lastRenderedPageBreak/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980916" w:rsidRDefault="00980916" w:rsidP="00980916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980916" w:rsidRDefault="00980916" w:rsidP="00980916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"/>
        <w:gridCol w:w="1285"/>
        <w:gridCol w:w="1896"/>
        <w:gridCol w:w="1896"/>
        <w:gridCol w:w="1896"/>
        <w:gridCol w:w="1987"/>
      </w:tblGrid>
      <w:tr w:rsidR="00980916" w:rsidRPr="0097191D" w:rsidTr="00980916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980916" w:rsidRPr="0097191D" w:rsidTr="00980916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916" w:rsidRPr="0097191D" w:rsidRDefault="00980916" w:rsidP="0098091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980916" w:rsidRPr="0097191D" w:rsidTr="00980916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980916" w:rsidRPr="0097191D" w:rsidTr="00980916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980916" w:rsidRPr="0097191D" w:rsidTr="00980916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980916" w:rsidRPr="0097191D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980916" w:rsidTr="009809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Дан полный, развернутый ответ на поставленный вопрос. Ответ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Pr="0097191D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916" w:rsidRDefault="00980916" w:rsidP="00980916">
            <w:pPr>
              <w:pStyle w:val="aff3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980916" w:rsidRDefault="00980916" w:rsidP="00980916">
      <w:pPr>
        <w:ind w:firstLine="708"/>
        <w:jc w:val="both"/>
      </w:pPr>
    </w:p>
    <w:p w:rsidR="00980916" w:rsidRDefault="00980916" w:rsidP="00980916">
      <w:pPr>
        <w:widowControl w:val="0"/>
        <w:ind w:firstLine="709"/>
      </w:pPr>
    </w:p>
    <w:p w:rsidR="00980916" w:rsidRDefault="00980916" w:rsidP="00980916">
      <w:pPr>
        <w:widowControl w:val="0"/>
        <w:ind w:firstLine="709"/>
      </w:pPr>
      <w:r>
        <w:t>Зачет проводится в устной форме.</w:t>
      </w:r>
    </w:p>
    <w:p w:rsidR="00980916" w:rsidRDefault="00980916" w:rsidP="00980916">
      <w:pPr>
        <w:widowControl w:val="0"/>
        <w:ind w:firstLine="709"/>
      </w:pPr>
    </w:p>
    <w:p w:rsidR="00980916" w:rsidRDefault="00980916" w:rsidP="00980916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  <w:r>
        <w:rPr>
          <w:i/>
        </w:rPr>
        <w:t>Вопросы для подготовки к зачету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Типы моделей, используемых в эконометрическом моделировании.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Типы переменных, используемых в эконометрическом моделировании.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Пример модели с присутствием всех типов переменных. Модель почасовой оплаты труда.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Регрессионные модели с одним уравнением. Метод наименьших квадратов оценки  параметров.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Оценка параметров линейной зависимости</w:t>
      </w:r>
      <w:r>
        <w:rPr>
          <w:noProof/>
          <w:position w:val="-12"/>
        </w:rPr>
        <w:drawing>
          <wp:inline distT="0" distB="0" distL="0" distR="0">
            <wp:extent cx="1000125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Показатель тесноты связи между признаками линейной зависимости. Линейный коэффициент парной корреляции.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Оценка качества регрессионной модели. Коэффициент детерминации. Вывод с использованием схемы дисперсионного анализа.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Оценка качества регрессионной модели. Средняя ошибка аппроксимации.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Оценка статистической значимости регрессионного уравнения в целом. </w:t>
      </w:r>
      <w:r>
        <w:rPr>
          <w:lang w:val="en-US"/>
        </w:rPr>
        <w:t xml:space="preserve">F- </w:t>
      </w:r>
      <w:r>
        <w:t>критерий Фишера.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Оценка статистической значимости коэффициентов регрессии и корреляции. </w:t>
      </w:r>
      <w:r>
        <w:rPr>
          <w:lang w:val="en-US"/>
        </w:rPr>
        <w:t>t</w:t>
      </w:r>
      <w:r>
        <w:t xml:space="preserve"> – критерий Стьюдента.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Прогнозирование в эконометрическом моделировании. Точечный и интервальный прогноз.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Коэффициент эластичности.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>
            <wp:extent cx="762000" cy="314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>
            <wp:extent cx="733425" cy="3143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Нелинейные модели парной регрессии. Оценка параметров модели </w:t>
      </w:r>
      <w:r>
        <w:rPr>
          <w:noProof/>
          <w:position w:val="-24"/>
        </w:rPr>
        <w:drawing>
          <wp:inline distT="0" distB="0" distL="0" distR="0">
            <wp:extent cx="952500" cy="504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>
            <wp:extent cx="1162050" cy="342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Множественная регрессия.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Оценка параметров линейной модели множественной регрессии </w:t>
      </w:r>
      <w:r>
        <w:rPr>
          <w:noProof/>
          <w:position w:val="-12"/>
        </w:rPr>
        <w:drawing>
          <wp:inline distT="0" distB="0" distL="0" distR="0">
            <wp:extent cx="18383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Уравнение линейной модели множественной регрессии. Смысл и оценка параметров.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lastRenderedPageBreak/>
        <w:t>Оценка тесноты совместного влияния факторов на результат. Коэффициент (индекс)  множественной корреляции.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Отбор факторов при построении линейной модели множественной регрессии. </w:t>
      </w:r>
      <w:proofErr w:type="spellStart"/>
      <w:r>
        <w:t>Мультиколлинеарность</w:t>
      </w:r>
      <w:proofErr w:type="spellEnd"/>
      <w:r>
        <w:t xml:space="preserve"> факторов.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Оценка качества линейной модели множественной регрессии Скорректированный индекс множественной детерминации.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 xml:space="preserve">.Оценка статистической значимости уравнения множественной регрессии  в целом. </w:t>
      </w:r>
      <w:r>
        <w:rPr>
          <w:lang w:val="en-US"/>
        </w:rPr>
        <w:t xml:space="preserve">F- </w:t>
      </w:r>
      <w:r>
        <w:t>критерий Фишера.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Использование в эконометрическом моделировании фиктивных переменных.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Временные ряды в эконометрических исследованиях.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Аддитивная модель ряда динамики.</w:t>
      </w:r>
    </w:p>
    <w:p w:rsidR="00980916" w:rsidRDefault="00980916" w:rsidP="00980916">
      <w:pPr>
        <w:numPr>
          <w:ilvl w:val="0"/>
          <w:numId w:val="11"/>
        </w:numPr>
        <w:jc w:val="both"/>
      </w:pPr>
      <w:r>
        <w:t>Мультипликативная модель ряда динамики.</w:t>
      </w:r>
    </w:p>
    <w:p w:rsidR="00980916" w:rsidRDefault="00980916" w:rsidP="00980916">
      <w:pPr>
        <w:numPr>
          <w:ilvl w:val="0"/>
          <w:numId w:val="11"/>
        </w:numPr>
        <w:jc w:val="both"/>
      </w:pPr>
    </w:p>
    <w:p w:rsidR="00980916" w:rsidRPr="004D6CC5" w:rsidRDefault="00980916" w:rsidP="00980916">
      <w:pPr>
        <w:pStyle w:val="aff0"/>
        <w:numPr>
          <w:ilvl w:val="0"/>
          <w:numId w:val="11"/>
        </w:numPr>
        <w:tabs>
          <w:tab w:val="left" w:pos="2160"/>
        </w:tabs>
        <w:jc w:val="center"/>
        <w:rPr>
          <w:b/>
        </w:rPr>
      </w:pPr>
      <w:r w:rsidRPr="004D6CC5"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980916" w:rsidRPr="004D6CC5" w:rsidRDefault="00980916" w:rsidP="00980916">
      <w:pPr>
        <w:pStyle w:val="aff0"/>
        <w:numPr>
          <w:ilvl w:val="0"/>
          <w:numId w:val="11"/>
        </w:numPr>
        <w:tabs>
          <w:tab w:val="left" w:pos="2160"/>
        </w:tabs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980916" w:rsidRPr="00780230" w:rsidTr="00980916">
        <w:tc>
          <w:tcPr>
            <w:tcW w:w="9668" w:type="dxa"/>
            <w:gridSpan w:val="4"/>
            <w:vAlign w:val="center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980916" w:rsidRPr="00780230" w:rsidTr="00980916">
        <w:trPr>
          <w:trHeight w:val="1236"/>
        </w:trPr>
        <w:tc>
          <w:tcPr>
            <w:tcW w:w="254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>
              <w:rPr>
                <w:b/>
                <w:color w:val="000000"/>
                <w:sz w:val="22"/>
                <w:szCs w:val="22"/>
              </w:rPr>
              <w:t xml:space="preserve">50 </w:t>
            </w:r>
            <w:r w:rsidRPr="00780230">
              <w:rPr>
                <w:b/>
                <w:color w:val="000000"/>
                <w:sz w:val="22"/>
                <w:szCs w:val="22"/>
              </w:rPr>
              <w:t>баллов)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</w:tr>
      <w:tr w:rsidR="00980916" w:rsidRPr="00780230" w:rsidTr="00980916">
        <w:tc>
          <w:tcPr>
            <w:tcW w:w="254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980916" w:rsidRPr="00780230" w:rsidTr="00980916">
        <w:tc>
          <w:tcPr>
            <w:tcW w:w="9668" w:type="dxa"/>
            <w:gridSpan w:val="4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980916" w:rsidRPr="00780230" w:rsidTr="00980916">
        <w:tc>
          <w:tcPr>
            <w:tcW w:w="2545" w:type="dxa"/>
          </w:tcPr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80916" w:rsidRPr="00780230" w:rsidRDefault="00980916" w:rsidP="00980916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980916" w:rsidRPr="00780230" w:rsidRDefault="00980916" w:rsidP="00980916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980916" w:rsidRPr="00780230" w:rsidRDefault="00980916" w:rsidP="00980916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-непонимание сущности дополнительных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вопросов в рамках заданий;</w:t>
            </w:r>
          </w:p>
          <w:p w:rsidR="00980916" w:rsidRPr="00780230" w:rsidRDefault="00980916" w:rsidP="00980916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неуверенные и неточные ответы на дополнительные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вопросы;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-способность устанавливать и объяснять связь практики и теории,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выявлять противоречия, проблемы и тенденции развития;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полное понимание сущности и взаимосвязи рассматриваемых процессов и явлений, точное знание основных понятий в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рамках обсуждаемых заданий;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980916" w:rsidRPr="00780230" w:rsidTr="00980916">
        <w:tc>
          <w:tcPr>
            <w:tcW w:w="254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80916" w:rsidRPr="00780230" w:rsidRDefault="00980916" w:rsidP="0098091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980916" w:rsidRPr="004D6CC5" w:rsidRDefault="00980916" w:rsidP="00980916">
      <w:pPr>
        <w:pStyle w:val="aff0"/>
        <w:jc w:val="both"/>
        <w:rPr>
          <w:sz w:val="20"/>
          <w:szCs w:val="20"/>
        </w:rPr>
      </w:pPr>
    </w:p>
    <w:p w:rsidR="00980916" w:rsidRPr="00E10B0A" w:rsidRDefault="00980916" w:rsidP="00980916">
      <w:pPr>
        <w:tabs>
          <w:tab w:val="left" w:pos="1134"/>
        </w:tabs>
        <w:ind w:left="360"/>
        <w:jc w:val="both"/>
        <w:rPr>
          <w:color w:val="000000"/>
        </w:rPr>
      </w:pPr>
    </w:p>
    <w:p w:rsidR="00980916" w:rsidRDefault="00980916" w:rsidP="00980916">
      <w:pPr>
        <w:ind w:firstLine="708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:rsidR="00980916" w:rsidRDefault="00980916" w:rsidP="00980916"/>
    <w:p w:rsidR="00980916" w:rsidRPr="00E10B0A" w:rsidRDefault="00980916" w:rsidP="00980916">
      <w:pPr>
        <w:shd w:val="clear" w:color="auto" w:fill="FFFFFF" w:themeFill="background1"/>
        <w:ind w:firstLine="708"/>
        <w:jc w:val="both"/>
        <w:rPr>
          <w:b/>
        </w:rPr>
      </w:pPr>
      <w:r w:rsidRPr="00E10B0A">
        <w:rPr>
          <w:b/>
        </w:rPr>
        <w:t>а) основная литература:</w:t>
      </w:r>
    </w:p>
    <w:p w:rsidR="00980916" w:rsidRDefault="00980916" w:rsidP="00980916">
      <w:pPr>
        <w:numPr>
          <w:ilvl w:val="0"/>
          <w:numId w:val="12"/>
        </w:numPr>
        <w:spacing w:after="200"/>
        <w:contextualSpacing/>
        <w:jc w:val="both"/>
      </w:pPr>
      <w:proofErr w:type="spellStart"/>
      <w:r>
        <w:rPr>
          <w:color w:val="454545"/>
        </w:rPr>
        <w:t>Потахова</w:t>
      </w:r>
      <w:proofErr w:type="spellEnd"/>
      <w:r>
        <w:rPr>
          <w:color w:val="454545"/>
        </w:rPr>
        <w:t>, И.В. Эконометрика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учебное пособие / И.В. </w:t>
      </w:r>
      <w:proofErr w:type="spellStart"/>
      <w:r>
        <w:rPr>
          <w:color w:val="454545"/>
        </w:rPr>
        <w:t>Потахова</w:t>
      </w:r>
      <w:proofErr w:type="spellEnd"/>
      <w:r>
        <w:rPr>
          <w:color w:val="454545"/>
        </w:rPr>
        <w:t xml:space="preserve"> ; Томский Государственный университет систем управления и радиоэлектроники (ТУСУР), Факультет дистанционного обучения. – Томск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Факультет дистанционного обучения </w:t>
      </w:r>
      <w:proofErr w:type="spellStart"/>
      <w:r>
        <w:rPr>
          <w:color w:val="454545"/>
        </w:rPr>
        <w:t>ТУСУРа</w:t>
      </w:r>
      <w:proofErr w:type="spellEnd"/>
      <w:r>
        <w:rPr>
          <w:color w:val="454545"/>
        </w:rPr>
        <w:t xml:space="preserve">, 2015. – 110 </w:t>
      </w:r>
      <w:proofErr w:type="gramStart"/>
      <w:r>
        <w:rPr>
          <w:color w:val="454545"/>
        </w:rPr>
        <w:t>с</w:t>
      </w:r>
      <w:proofErr w:type="gramEnd"/>
      <w:r>
        <w:rPr>
          <w:color w:val="454545"/>
        </w:rPr>
        <w:t>. : схем., табл. – Режим доступа: по подписке. – URL: </w:t>
      </w:r>
      <w:hyperlink r:id="rId29" w:history="1">
        <w:r>
          <w:rPr>
            <w:rStyle w:val="a6"/>
            <w:rFonts w:eastAsia="MS Gothic"/>
            <w:color w:val="006CA1"/>
          </w:rPr>
          <w:t>https://biblioclub.ru/index.php?page=book&amp;id=480792</w:t>
        </w:r>
      </w:hyperlink>
      <w:r>
        <w:rPr>
          <w:color w:val="454545"/>
        </w:rPr>
        <w:t xml:space="preserve">  – </w:t>
      </w:r>
      <w:proofErr w:type="spellStart"/>
      <w:r>
        <w:rPr>
          <w:color w:val="454545"/>
        </w:rPr>
        <w:t>Библиогр</w:t>
      </w:r>
      <w:proofErr w:type="spellEnd"/>
      <w:r>
        <w:rPr>
          <w:color w:val="454545"/>
        </w:rPr>
        <w:t>.: с. 103. – Текст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электронный.</w:t>
      </w:r>
    </w:p>
    <w:p w:rsidR="00980916" w:rsidRDefault="00980916" w:rsidP="00980916">
      <w:pPr>
        <w:numPr>
          <w:ilvl w:val="0"/>
          <w:numId w:val="12"/>
        </w:numPr>
        <w:spacing w:after="200"/>
        <w:contextualSpacing/>
        <w:jc w:val="both"/>
      </w:pPr>
      <w:proofErr w:type="spellStart"/>
      <w:r>
        <w:rPr>
          <w:color w:val="454545"/>
        </w:rPr>
        <w:t>Путко</w:t>
      </w:r>
      <w:proofErr w:type="spellEnd"/>
      <w:r>
        <w:rPr>
          <w:color w:val="454545"/>
        </w:rPr>
        <w:t>, Б.А. Эконометрика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учебник / Б.А. </w:t>
      </w:r>
      <w:proofErr w:type="spellStart"/>
      <w:r>
        <w:rPr>
          <w:color w:val="454545"/>
        </w:rPr>
        <w:t>Путко</w:t>
      </w:r>
      <w:proofErr w:type="spellEnd"/>
      <w:r>
        <w:rPr>
          <w:color w:val="454545"/>
        </w:rPr>
        <w:t xml:space="preserve">, Н.Ш. Кремер ; ред. Н.Ш. Кремер. – 3-е изд., </w:t>
      </w:r>
      <w:proofErr w:type="spellStart"/>
      <w:r>
        <w:rPr>
          <w:color w:val="454545"/>
        </w:rPr>
        <w:t>перераб</w:t>
      </w:r>
      <w:proofErr w:type="spellEnd"/>
      <w:r>
        <w:rPr>
          <w:color w:val="454545"/>
        </w:rPr>
        <w:t xml:space="preserve">. и доп. – Москва : </w:t>
      </w:r>
      <w:proofErr w:type="spellStart"/>
      <w:r>
        <w:rPr>
          <w:color w:val="454545"/>
        </w:rPr>
        <w:t>Юнити</w:t>
      </w:r>
      <w:proofErr w:type="spellEnd"/>
      <w:r>
        <w:rPr>
          <w:color w:val="454545"/>
        </w:rPr>
        <w:t>, 2012. – 329 с. – (Золотой фонд российских учебников). – Режим доступа: по подписке. – URL: </w:t>
      </w:r>
      <w:hyperlink r:id="rId30" w:history="1">
        <w:r>
          <w:rPr>
            <w:rStyle w:val="a6"/>
            <w:rFonts w:eastAsia="MS Gothic"/>
            <w:color w:val="006CA1"/>
          </w:rPr>
          <w:t>https://biblioclub.ru/index.php?page=book&amp;id=118251</w:t>
        </w:r>
      </w:hyperlink>
      <w:r>
        <w:rPr>
          <w:color w:val="454545"/>
        </w:rPr>
        <w:t>  . – ISBN 978-5-238-01720-4. – Текст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электронный.</w:t>
      </w:r>
    </w:p>
    <w:p w:rsidR="00980916" w:rsidRDefault="00980916" w:rsidP="00980916">
      <w:pPr>
        <w:ind w:left="720"/>
        <w:contextualSpacing/>
        <w:jc w:val="both"/>
        <w:rPr>
          <w:i/>
        </w:rPr>
      </w:pPr>
    </w:p>
    <w:p w:rsidR="00980916" w:rsidRDefault="00980916" w:rsidP="00980916">
      <w:pPr>
        <w:ind w:left="720"/>
        <w:contextualSpacing/>
        <w:jc w:val="both"/>
        <w:rPr>
          <w:i/>
        </w:rPr>
      </w:pPr>
      <w:r>
        <w:rPr>
          <w:i/>
        </w:rPr>
        <w:t>б) дополнительная литература:</w:t>
      </w:r>
    </w:p>
    <w:p w:rsidR="00980916" w:rsidRDefault="00980916" w:rsidP="00980916">
      <w:pPr>
        <w:numPr>
          <w:ilvl w:val="0"/>
          <w:numId w:val="12"/>
        </w:numPr>
        <w:spacing w:after="200"/>
        <w:contextualSpacing/>
        <w:jc w:val="both"/>
      </w:pPr>
      <w:r>
        <w:rPr>
          <w:color w:val="454545"/>
        </w:rPr>
        <w:lastRenderedPageBreak/>
        <w:t>Петрова, Л.В. Современные информационные технологии в экономике и управлении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учебное пособие / Л.В. Петрова, Е.Б. Румянцева ; Поволжский государственный технологический университет. – Йошкар-Ола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Поволжский государственный технологический университет, 2016. – 52 с. : ил</w:t>
      </w:r>
      <w:proofErr w:type="gramStart"/>
      <w:r>
        <w:rPr>
          <w:color w:val="454545"/>
        </w:rPr>
        <w:t xml:space="preserve">., </w:t>
      </w:r>
      <w:proofErr w:type="gramEnd"/>
      <w:r>
        <w:rPr>
          <w:color w:val="454545"/>
        </w:rPr>
        <w:t>табл. – Режим доступа: по подписке. – URL: </w:t>
      </w:r>
      <w:hyperlink r:id="rId31" w:history="1">
        <w:r>
          <w:rPr>
            <w:rStyle w:val="a6"/>
            <w:rFonts w:eastAsia="MS Gothic"/>
            <w:color w:val="006CA1"/>
          </w:rPr>
          <w:t>https://biblioclub.ru/index.php?page=book&amp;id=459501</w:t>
        </w:r>
      </w:hyperlink>
      <w:r>
        <w:rPr>
          <w:color w:val="454545"/>
        </w:rPr>
        <w:t xml:space="preserve"> . – </w:t>
      </w:r>
      <w:proofErr w:type="spellStart"/>
      <w:r>
        <w:rPr>
          <w:color w:val="454545"/>
        </w:rPr>
        <w:t>Библиогр</w:t>
      </w:r>
      <w:proofErr w:type="spellEnd"/>
      <w:r>
        <w:rPr>
          <w:color w:val="454545"/>
        </w:rPr>
        <w:t>.: с. 49. – ISBN 978-5-8158-1681-7. – Текст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электронный.</w:t>
      </w:r>
    </w:p>
    <w:p w:rsidR="00980916" w:rsidRDefault="00980916" w:rsidP="00980916">
      <w:pPr>
        <w:numPr>
          <w:ilvl w:val="0"/>
          <w:numId w:val="12"/>
        </w:numPr>
        <w:spacing w:after="200"/>
        <w:contextualSpacing/>
        <w:jc w:val="both"/>
      </w:pPr>
      <w:proofErr w:type="spellStart"/>
      <w:r>
        <w:rPr>
          <w:color w:val="454545"/>
        </w:rPr>
        <w:t>Потахова</w:t>
      </w:r>
      <w:proofErr w:type="spellEnd"/>
      <w:r>
        <w:rPr>
          <w:color w:val="454545"/>
        </w:rPr>
        <w:t>, И.В. Эконометрика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учебное пособие / И.В. </w:t>
      </w:r>
      <w:proofErr w:type="spellStart"/>
      <w:r>
        <w:rPr>
          <w:color w:val="454545"/>
        </w:rPr>
        <w:t>Потахова</w:t>
      </w:r>
      <w:proofErr w:type="spellEnd"/>
      <w:r>
        <w:rPr>
          <w:color w:val="454545"/>
        </w:rPr>
        <w:t xml:space="preserve"> ; Томский Государственный университет систем управления и радиоэлектроники (ТУСУР), Факультет дистанционного обучения. – Томск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Факультет дистанционного обучения </w:t>
      </w:r>
      <w:proofErr w:type="spellStart"/>
      <w:r>
        <w:rPr>
          <w:color w:val="454545"/>
        </w:rPr>
        <w:t>ТУСУРа</w:t>
      </w:r>
      <w:proofErr w:type="spellEnd"/>
      <w:r>
        <w:rPr>
          <w:color w:val="454545"/>
        </w:rPr>
        <w:t xml:space="preserve">, 2015. – 110 </w:t>
      </w:r>
      <w:proofErr w:type="gramStart"/>
      <w:r>
        <w:rPr>
          <w:color w:val="454545"/>
        </w:rPr>
        <w:t>с</w:t>
      </w:r>
      <w:proofErr w:type="gramEnd"/>
      <w:r>
        <w:rPr>
          <w:color w:val="454545"/>
        </w:rPr>
        <w:t>. : схем., табл. – Режим доступа: по подписке. – URL: </w:t>
      </w:r>
      <w:hyperlink r:id="rId32" w:history="1">
        <w:r>
          <w:rPr>
            <w:rStyle w:val="a6"/>
            <w:rFonts w:eastAsia="MS Gothic"/>
            <w:color w:val="006CA1"/>
          </w:rPr>
          <w:t>https://biblioclub.ru/index.php?page=book&amp;id=480792</w:t>
        </w:r>
      </w:hyperlink>
      <w:r>
        <w:rPr>
          <w:color w:val="454545"/>
        </w:rPr>
        <w:t xml:space="preserve"> . – </w:t>
      </w:r>
      <w:proofErr w:type="spellStart"/>
      <w:r>
        <w:rPr>
          <w:color w:val="454545"/>
        </w:rPr>
        <w:t>Библиогр</w:t>
      </w:r>
      <w:proofErr w:type="spellEnd"/>
      <w:r>
        <w:rPr>
          <w:color w:val="454545"/>
        </w:rPr>
        <w:t>.: с. 103. – Текст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электронный.</w:t>
      </w:r>
    </w:p>
    <w:p w:rsidR="00980916" w:rsidRDefault="00980916" w:rsidP="00980916">
      <w:pPr>
        <w:numPr>
          <w:ilvl w:val="0"/>
          <w:numId w:val="12"/>
        </w:numPr>
        <w:spacing w:after="200"/>
        <w:contextualSpacing/>
        <w:jc w:val="both"/>
        <w:rPr>
          <w:color w:val="454545"/>
        </w:rPr>
      </w:pPr>
      <w:r>
        <w:rPr>
          <w:color w:val="454545"/>
        </w:rPr>
        <w:t>Социально-экономическое прогнозирование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учебное пособие / А.Н. Герасимов, Е.И. Громов, Ю.С. </w:t>
      </w:r>
      <w:proofErr w:type="spellStart"/>
      <w:r>
        <w:rPr>
          <w:color w:val="454545"/>
        </w:rPr>
        <w:t>Скрипниченко</w:t>
      </w:r>
      <w:proofErr w:type="spellEnd"/>
      <w:r>
        <w:rPr>
          <w:color w:val="454545"/>
        </w:rPr>
        <w:t>, С.А. </w:t>
      </w:r>
      <w:proofErr w:type="spellStart"/>
      <w:r>
        <w:rPr>
          <w:color w:val="454545"/>
        </w:rPr>
        <w:t>Молчаненко</w:t>
      </w:r>
      <w:proofErr w:type="spellEnd"/>
      <w:r>
        <w:rPr>
          <w:color w:val="454545"/>
        </w:rPr>
        <w:t xml:space="preserve"> ; Ставропольский государственный аграрный университет. – Ставрополь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Ставропольский государственный аграрный университет, 2017. – 144 с.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ил. – Режим доступа: по подписке. – URL: </w:t>
      </w:r>
      <w:hyperlink r:id="rId33" w:history="1">
        <w:r>
          <w:rPr>
            <w:rStyle w:val="a6"/>
            <w:color w:val="454545"/>
          </w:rPr>
          <w:t>https://biblioclub.ru/index.php?page=book&amp;id=484948</w:t>
        </w:r>
      </w:hyperlink>
      <w:r>
        <w:rPr>
          <w:color w:val="454545"/>
        </w:rPr>
        <w:t xml:space="preserve"> . – </w:t>
      </w:r>
      <w:proofErr w:type="spellStart"/>
      <w:r>
        <w:rPr>
          <w:color w:val="454545"/>
        </w:rPr>
        <w:t>Библиогр</w:t>
      </w:r>
      <w:proofErr w:type="spellEnd"/>
      <w:r>
        <w:rPr>
          <w:color w:val="454545"/>
        </w:rPr>
        <w:t>. в кн. – ISBN 978-5-9596-1294-8. – Текст</w:t>
      </w:r>
      <w:proofErr w:type="gramStart"/>
      <w:r>
        <w:rPr>
          <w:color w:val="454545"/>
        </w:rPr>
        <w:t xml:space="preserve"> :</w:t>
      </w:r>
      <w:proofErr w:type="gramEnd"/>
      <w:r>
        <w:rPr>
          <w:color w:val="454545"/>
        </w:rPr>
        <w:t xml:space="preserve"> электронный.</w:t>
      </w:r>
    </w:p>
    <w:p w:rsidR="00980916" w:rsidRDefault="00980916" w:rsidP="00980916">
      <w:pPr>
        <w:ind w:left="714"/>
        <w:contextualSpacing/>
        <w:jc w:val="both"/>
        <w:rPr>
          <w:i/>
        </w:rPr>
      </w:pPr>
    </w:p>
    <w:p w:rsidR="00980916" w:rsidRDefault="00980916" w:rsidP="0098091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980916" w:rsidRDefault="00980916" w:rsidP="00980916">
      <w:pPr>
        <w:ind w:firstLine="426"/>
        <w:jc w:val="both"/>
        <w:rPr>
          <w:b/>
        </w:rPr>
      </w:pPr>
    </w:p>
    <w:p w:rsidR="00980916" w:rsidRPr="0099781F" w:rsidRDefault="00980916" w:rsidP="00980916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34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980916" w:rsidRPr="0099781F" w:rsidRDefault="00980916" w:rsidP="00980916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35">
        <w:r w:rsidRPr="0099781F">
          <w:rPr>
            <w:color w:val="0000FF"/>
            <w:u w:val="single"/>
          </w:rPr>
          <w:t>http://elibrary.ru</w:t>
        </w:r>
      </w:hyperlink>
    </w:p>
    <w:p w:rsidR="00980916" w:rsidRPr="0099781F" w:rsidRDefault="00980916" w:rsidP="00980916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36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980916" w:rsidRPr="0099781F" w:rsidRDefault="00980916" w:rsidP="00980916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37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980916" w:rsidRDefault="00980916" w:rsidP="00980916">
      <w:pPr>
        <w:shd w:val="clear" w:color="auto" w:fill="FFFFFF"/>
        <w:tabs>
          <w:tab w:val="left" w:pos="-3969"/>
        </w:tabs>
        <w:jc w:val="center"/>
        <w:rPr>
          <w:i/>
          <w:iCs/>
          <w:color w:val="000000"/>
        </w:rPr>
      </w:pPr>
    </w:p>
    <w:p w:rsidR="00980916" w:rsidRDefault="00980916" w:rsidP="00980916">
      <w:pPr>
        <w:widowControl w:val="0"/>
        <w:ind w:firstLine="708"/>
        <w:jc w:val="center"/>
        <w:rPr>
          <w:b/>
        </w:rPr>
      </w:pPr>
      <w:r>
        <w:rPr>
          <w:b/>
        </w:rPr>
        <w:t>10.Материально-техническое оснащение дисциплины:</w:t>
      </w:r>
    </w:p>
    <w:p w:rsidR="00980916" w:rsidRDefault="00980916" w:rsidP="00980916">
      <w:pPr>
        <w:widowControl w:val="0"/>
        <w:ind w:firstLine="708"/>
        <w:jc w:val="center"/>
        <w:rPr>
          <w:b/>
        </w:rPr>
      </w:pPr>
    </w:p>
    <w:p w:rsidR="00980916" w:rsidRDefault="00980916" w:rsidP="00980916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980916" w:rsidRDefault="00980916" w:rsidP="00980916">
      <w:pPr>
        <w:pStyle w:val="aff3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980916" w:rsidRPr="000E7FF5" w:rsidRDefault="00980916" w:rsidP="00980916">
      <w:pPr>
        <w:pStyle w:val="aff3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980916" w:rsidRPr="000E7FF5" w:rsidRDefault="00980916" w:rsidP="00980916">
      <w:pPr>
        <w:pStyle w:val="aff3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980916" w:rsidRPr="00AA55F7" w:rsidRDefault="00980916" w:rsidP="00980916">
      <w:pPr>
        <w:pStyle w:val="aff3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980916" w:rsidRPr="000E7FF5" w:rsidRDefault="00980916" w:rsidP="00980916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980916" w:rsidRPr="007E04C5" w:rsidRDefault="00980916" w:rsidP="00980916">
      <w:pPr>
        <w:pStyle w:val="aff0"/>
        <w:numPr>
          <w:ilvl w:val="0"/>
          <w:numId w:val="17"/>
        </w:numPr>
        <w:ind w:left="851" w:hanging="284"/>
        <w:contextualSpacing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980916" w:rsidRPr="007E04C5" w:rsidRDefault="00980916" w:rsidP="00980916">
      <w:pPr>
        <w:pStyle w:val="aff0"/>
        <w:numPr>
          <w:ilvl w:val="0"/>
          <w:numId w:val="17"/>
        </w:numPr>
        <w:ind w:left="851" w:hanging="284"/>
        <w:contextualSpacing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980916" w:rsidRPr="007E04C5" w:rsidRDefault="00980916" w:rsidP="00980916">
      <w:pPr>
        <w:pStyle w:val="aff0"/>
        <w:numPr>
          <w:ilvl w:val="0"/>
          <w:numId w:val="17"/>
        </w:numPr>
        <w:ind w:left="993" w:hanging="426"/>
        <w:contextualSpacing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980916" w:rsidRPr="007E04C5" w:rsidRDefault="00980916" w:rsidP="00980916">
      <w:pPr>
        <w:pStyle w:val="aff0"/>
        <w:numPr>
          <w:ilvl w:val="0"/>
          <w:numId w:val="17"/>
        </w:numPr>
        <w:ind w:left="993" w:hanging="426"/>
        <w:contextualSpacing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980916" w:rsidRPr="007E04C5" w:rsidRDefault="00980916" w:rsidP="00980916">
      <w:pPr>
        <w:pStyle w:val="aff0"/>
        <w:numPr>
          <w:ilvl w:val="0"/>
          <w:numId w:val="17"/>
        </w:numPr>
        <w:ind w:left="993" w:hanging="426"/>
        <w:contextualSpacing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980916" w:rsidRPr="009E12A2" w:rsidRDefault="00980916" w:rsidP="00980916"/>
    <w:p w:rsidR="00980916" w:rsidRDefault="00980916"/>
    <w:sectPr w:rsidR="00980916" w:rsidSect="00980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41A7898"/>
    <w:multiLevelType w:val="hybridMultilevel"/>
    <w:tmpl w:val="B3344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14B33"/>
    <w:multiLevelType w:val="hybridMultilevel"/>
    <w:tmpl w:val="45541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F4014"/>
    <w:multiLevelType w:val="hybridMultilevel"/>
    <w:tmpl w:val="45541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E2AFC"/>
    <w:multiLevelType w:val="hybridMultilevel"/>
    <w:tmpl w:val="7AF22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E5E2B"/>
    <w:multiLevelType w:val="hybridMultilevel"/>
    <w:tmpl w:val="F8FEEF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C31726"/>
    <w:multiLevelType w:val="hybridMultilevel"/>
    <w:tmpl w:val="158A8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2"/>
  </w:num>
  <w:num w:numId="6">
    <w:abstractNumId w:val="2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0916"/>
    <w:rsid w:val="0006384A"/>
    <w:rsid w:val="0053050E"/>
    <w:rsid w:val="00674C56"/>
    <w:rsid w:val="00980916"/>
    <w:rsid w:val="00A05AEF"/>
    <w:rsid w:val="00A820DC"/>
    <w:rsid w:val="00DB5F49"/>
    <w:rsid w:val="00ED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0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916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980916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980916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4">
    <w:name w:val="heading 4"/>
    <w:basedOn w:val="a0"/>
    <w:next w:val="a0"/>
    <w:link w:val="40"/>
    <w:semiHidden/>
    <w:unhideWhenUsed/>
    <w:qFormat/>
    <w:rsid w:val="00980916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980916"/>
    <w:pPr>
      <w:keepNext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semiHidden/>
    <w:unhideWhenUsed/>
    <w:qFormat/>
    <w:rsid w:val="00980916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980916"/>
    <w:pPr>
      <w:spacing w:before="240" w:after="60"/>
      <w:outlineLvl w:val="6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80916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091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980916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980916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semiHidden/>
    <w:rsid w:val="00980916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9809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semiHidden/>
    <w:rsid w:val="00980916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980916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Body Text"/>
    <w:basedOn w:val="a0"/>
    <w:link w:val="a5"/>
    <w:uiPriority w:val="99"/>
    <w:rsid w:val="00980916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Основной текст (6)_"/>
    <w:link w:val="610"/>
    <w:uiPriority w:val="99"/>
    <w:locked/>
    <w:rsid w:val="00980916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980916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styleId="a6">
    <w:name w:val="Hyperlink"/>
    <w:uiPriority w:val="99"/>
    <w:semiHidden/>
    <w:unhideWhenUsed/>
    <w:rsid w:val="00980916"/>
    <w:rPr>
      <w:color w:val="0000FF"/>
      <w:u w:val="single"/>
    </w:rPr>
  </w:style>
  <w:style w:type="character" w:styleId="a7">
    <w:name w:val="Strong"/>
    <w:uiPriority w:val="22"/>
    <w:qFormat/>
    <w:rsid w:val="00980916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0"/>
    <w:uiPriority w:val="99"/>
    <w:rsid w:val="00980916"/>
    <w:pPr>
      <w:spacing w:before="100" w:beforeAutospacing="1" w:after="100" w:afterAutospacing="1"/>
    </w:pPr>
  </w:style>
  <w:style w:type="character" w:customStyle="1" w:styleId="a8">
    <w:name w:val="Текст сноски Знак"/>
    <w:basedOn w:val="a1"/>
    <w:link w:val="a9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0"/>
    <w:link w:val="a8"/>
    <w:uiPriority w:val="99"/>
    <w:semiHidden/>
    <w:unhideWhenUsed/>
    <w:rsid w:val="00980916"/>
    <w:rPr>
      <w:sz w:val="20"/>
      <w:szCs w:val="20"/>
    </w:rPr>
  </w:style>
  <w:style w:type="character" w:customStyle="1" w:styleId="11">
    <w:name w:val="Текст сноски Знак1"/>
    <w:basedOn w:val="a1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1"/>
    <w:link w:val="ab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a"/>
    <w:uiPriority w:val="99"/>
    <w:semiHidden/>
    <w:unhideWhenUsed/>
    <w:rsid w:val="00980916"/>
    <w:rPr>
      <w:sz w:val="20"/>
      <w:szCs w:val="20"/>
    </w:rPr>
  </w:style>
  <w:style w:type="character" w:customStyle="1" w:styleId="12">
    <w:name w:val="Текст примечания Знак1"/>
    <w:basedOn w:val="a1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1"/>
    <w:link w:val="ad"/>
    <w:uiPriority w:val="99"/>
    <w:semiHidden/>
    <w:rsid w:val="009809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header"/>
    <w:basedOn w:val="a0"/>
    <w:link w:val="ac"/>
    <w:uiPriority w:val="99"/>
    <w:semiHidden/>
    <w:unhideWhenUsed/>
    <w:rsid w:val="0098091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13">
    <w:name w:val="Верхний колонтитул Знак1"/>
    <w:basedOn w:val="a1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f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e"/>
    <w:uiPriority w:val="99"/>
    <w:semiHidden/>
    <w:unhideWhenUsed/>
    <w:rsid w:val="00980916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1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концевой сноски Знак"/>
    <w:basedOn w:val="a1"/>
    <w:link w:val="af1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0"/>
    <w:link w:val="af0"/>
    <w:uiPriority w:val="99"/>
    <w:semiHidden/>
    <w:unhideWhenUsed/>
    <w:rsid w:val="00980916"/>
    <w:rPr>
      <w:sz w:val="20"/>
      <w:szCs w:val="20"/>
    </w:rPr>
  </w:style>
  <w:style w:type="character" w:customStyle="1" w:styleId="15">
    <w:name w:val="Текст концевой сноски Знак1"/>
    <w:basedOn w:val="a1"/>
    <w:uiPriority w:val="99"/>
    <w:semiHidden/>
    <w:rsid w:val="00980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0"/>
    <w:link w:val="af3"/>
    <w:uiPriority w:val="99"/>
    <w:qFormat/>
    <w:rsid w:val="00980916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1"/>
    <w:link w:val="af2"/>
    <w:uiPriority w:val="99"/>
    <w:rsid w:val="009809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1"/>
    <w:link w:val="af5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0"/>
    <w:link w:val="af4"/>
    <w:uiPriority w:val="99"/>
    <w:semiHidden/>
    <w:unhideWhenUsed/>
    <w:rsid w:val="00980916"/>
    <w:pPr>
      <w:spacing w:after="120"/>
      <w:ind w:left="283"/>
    </w:pPr>
  </w:style>
  <w:style w:type="character" w:customStyle="1" w:styleId="16">
    <w:name w:val="Основной текст с отступом Знак1"/>
    <w:basedOn w:val="a1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2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1"/>
    <w:uiPriority w:val="99"/>
    <w:semiHidden/>
    <w:unhideWhenUsed/>
    <w:rsid w:val="00980916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1"/>
    <w:link w:val="32"/>
    <w:uiPriority w:val="99"/>
    <w:semiHidden/>
    <w:rsid w:val="009809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uiPriority w:val="99"/>
    <w:semiHidden/>
    <w:unhideWhenUsed/>
    <w:rsid w:val="00980916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1"/>
    <w:uiPriority w:val="99"/>
    <w:semiHidden/>
    <w:rsid w:val="009809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1"/>
    <w:link w:val="24"/>
    <w:uiPriority w:val="99"/>
    <w:semiHidden/>
    <w:rsid w:val="009809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0"/>
    <w:link w:val="23"/>
    <w:uiPriority w:val="99"/>
    <w:semiHidden/>
    <w:unhideWhenUsed/>
    <w:rsid w:val="00980916"/>
    <w:pPr>
      <w:spacing w:line="360" w:lineRule="auto"/>
      <w:ind w:right="-6" w:firstLine="720"/>
      <w:jc w:val="both"/>
    </w:pPr>
    <w:rPr>
      <w:sz w:val="28"/>
    </w:rPr>
  </w:style>
  <w:style w:type="character" w:customStyle="1" w:styleId="211">
    <w:name w:val="Основной текст с отступом 2 Знак1"/>
    <w:basedOn w:val="a1"/>
    <w:uiPriority w:val="99"/>
    <w:semiHidden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Схема документа Знак"/>
    <w:basedOn w:val="a1"/>
    <w:link w:val="af7"/>
    <w:uiPriority w:val="99"/>
    <w:semiHidden/>
    <w:rsid w:val="0098091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0"/>
    <w:link w:val="af6"/>
    <w:uiPriority w:val="99"/>
    <w:semiHidden/>
    <w:unhideWhenUsed/>
    <w:rsid w:val="0098091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7">
    <w:name w:val="Схема документа Знак1"/>
    <w:basedOn w:val="a1"/>
    <w:uiPriority w:val="99"/>
    <w:semiHidden/>
    <w:rsid w:val="00980916"/>
    <w:rPr>
      <w:rFonts w:ascii="Segoe UI" w:eastAsia="Times New Roman" w:hAnsi="Segoe UI" w:cs="Segoe UI"/>
      <w:sz w:val="16"/>
      <w:szCs w:val="16"/>
      <w:lang w:eastAsia="ru-RU"/>
    </w:rPr>
  </w:style>
  <w:style w:type="character" w:styleId="af8">
    <w:name w:val="footnote reference"/>
    <w:aliases w:val="Текст Знак1"/>
    <w:link w:val="af9"/>
    <w:uiPriority w:val="99"/>
    <w:semiHidden/>
    <w:unhideWhenUsed/>
    <w:rsid w:val="00980916"/>
    <w:rPr>
      <w:vertAlign w:val="superscript"/>
    </w:rPr>
  </w:style>
  <w:style w:type="paragraph" w:styleId="af9">
    <w:name w:val="Plain Text"/>
    <w:basedOn w:val="a0"/>
    <w:link w:val="af8"/>
    <w:uiPriority w:val="99"/>
    <w:semiHidden/>
    <w:unhideWhenUsed/>
    <w:rsid w:val="00980916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a">
    <w:name w:val="Текст Знак"/>
    <w:basedOn w:val="a1"/>
    <w:uiPriority w:val="99"/>
    <w:semiHidden/>
    <w:rsid w:val="00980916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b">
    <w:name w:val="Тема примечания Знак"/>
    <w:basedOn w:val="aa"/>
    <w:link w:val="afc"/>
    <w:uiPriority w:val="99"/>
    <w:semiHidden/>
    <w:rsid w:val="009809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b"/>
    <w:next w:val="ab"/>
    <w:link w:val="afb"/>
    <w:uiPriority w:val="99"/>
    <w:semiHidden/>
    <w:unhideWhenUsed/>
    <w:rsid w:val="00980916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9809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d">
    <w:name w:val="Текст выноски Знак"/>
    <w:basedOn w:val="a1"/>
    <w:link w:val="afe"/>
    <w:uiPriority w:val="99"/>
    <w:semiHidden/>
    <w:rsid w:val="00980916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Balloon Text"/>
    <w:basedOn w:val="a0"/>
    <w:link w:val="afd"/>
    <w:uiPriority w:val="99"/>
    <w:semiHidden/>
    <w:unhideWhenUsed/>
    <w:rsid w:val="00980916"/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1"/>
    <w:uiPriority w:val="99"/>
    <w:semiHidden/>
    <w:rsid w:val="0098091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f">
    <w:name w:val="Абзац списка Знак"/>
    <w:link w:val="aff0"/>
    <w:uiPriority w:val="34"/>
    <w:locked/>
    <w:rsid w:val="00980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0"/>
    <w:link w:val="aff"/>
    <w:uiPriority w:val="34"/>
    <w:qFormat/>
    <w:rsid w:val="00980916"/>
    <w:pPr>
      <w:ind w:left="720"/>
    </w:pPr>
  </w:style>
  <w:style w:type="paragraph" w:customStyle="1" w:styleId="western">
    <w:name w:val="western"/>
    <w:basedOn w:val="a0"/>
    <w:uiPriority w:val="99"/>
    <w:rsid w:val="00980916"/>
    <w:pPr>
      <w:spacing w:before="100" w:beforeAutospacing="1" w:after="100" w:afterAutospacing="1"/>
    </w:pPr>
  </w:style>
  <w:style w:type="character" w:customStyle="1" w:styleId="25">
    <w:name w:val="Основной текст (2)_"/>
    <w:link w:val="212"/>
    <w:uiPriority w:val="99"/>
    <w:locked/>
    <w:rsid w:val="00980916"/>
    <w:rPr>
      <w:b/>
      <w:bCs/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0"/>
    <w:link w:val="25"/>
    <w:uiPriority w:val="99"/>
    <w:rsid w:val="00980916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1">
    <w:name w:val="Основной текст (4)_"/>
    <w:link w:val="42"/>
    <w:uiPriority w:val="99"/>
    <w:locked/>
    <w:rsid w:val="00980916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980916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Обычный1"/>
    <w:uiPriority w:val="99"/>
    <w:rsid w:val="00980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0"/>
    <w:uiPriority w:val="99"/>
    <w:rsid w:val="00980916"/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980916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980916"/>
    <w:pPr>
      <w:numPr>
        <w:numId w:val="1"/>
      </w:numPr>
      <w:spacing w:line="312" w:lineRule="auto"/>
      <w:jc w:val="both"/>
    </w:pPr>
  </w:style>
  <w:style w:type="paragraph" w:customStyle="1" w:styleId="26">
    <w:name w:val="Знак2 Знак Знак Знак Знак Знак Знак"/>
    <w:basedOn w:val="a0"/>
    <w:uiPriority w:val="99"/>
    <w:rsid w:val="0098091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809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Абзац списка1"/>
    <w:basedOn w:val="a0"/>
    <w:uiPriority w:val="99"/>
    <w:qFormat/>
    <w:rsid w:val="00980916"/>
    <w:pPr>
      <w:ind w:left="720"/>
    </w:pPr>
  </w:style>
  <w:style w:type="paragraph" w:customStyle="1" w:styleId="u">
    <w:name w:val="u"/>
    <w:basedOn w:val="a0"/>
    <w:uiPriority w:val="99"/>
    <w:rsid w:val="00980916"/>
    <w:pPr>
      <w:ind w:firstLine="390"/>
      <w:jc w:val="both"/>
    </w:pPr>
  </w:style>
  <w:style w:type="paragraph" w:customStyle="1" w:styleId="s15">
    <w:name w:val="s_15"/>
    <w:basedOn w:val="a0"/>
    <w:uiPriority w:val="99"/>
    <w:rsid w:val="00980916"/>
    <w:pPr>
      <w:spacing w:before="100" w:beforeAutospacing="1" w:after="100" w:afterAutospacing="1"/>
    </w:pPr>
  </w:style>
  <w:style w:type="paragraph" w:customStyle="1" w:styleId="p9">
    <w:name w:val="p9"/>
    <w:basedOn w:val="a0"/>
    <w:uiPriority w:val="99"/>
    <w:rsid w:val="00980916"/>
    <w:pPr>
      <w:spacing w:before="100" w:beforeAutospacing="1" w:after="100" w:afterAutospacing="1"/>
    </w:pPr>
  </w:style>
  <w:style w:type="paragraph" w:customStyle="1" w:styleId="p17">
    <w:name w:val="p17"/>
    <w:basedOn w:val="a0"/>
    <w:uiPriority w:val="99"/>
    <w:rsid w:val="00980916"/>
    <w:pPr>
      <w:spacing w:before="100" w:beforeAutospacing="1" w:after="100" w:afterAutospacing="1"/>
    </w:pPr>
  </w:style>
  <w:style w:type="paragraph" w:customStyle="1" w:styleId="p18">
    <w:name w:val="p18"/>
    <w:basedOn w:val="a0"/>
    <w:uiPriority w:val="99"/>
    <w:rsid w:val="00980916"/>
    <w:pPr>
      <w:spacing w:before="100" w:beforeAutospacing="1" w:after="100" w:afterAutospacing="1"/>
    </w:pPr>
  </w:style>
  <w:style w:type="character" w:customStyle="1" w:styleId="1c">
    <w:name w:val="Заголовок №1_"/>
    <w:link w:val="1d"/>
    <w:locked/>
    <w:rsid w:val="00980916"/>
    <w:rPr>
      <w:sz w:val="27"/>
      <w:szCs w:val="27"/>
      <w:shd w:val="clear" w:color="auto" w:fill="FFFFFF"/>
    </w:rPr>
  </w:style>
  <w:style w:type="paragraph" w:customStyle="1" w:styleId="1d">
    <w:name w:val="Заголовок №1"/>
    <w:basedOn w:val="a0"/>
    <w:link w:val="1c"/>
    <w:rsid w:val="00980916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2">
    <w:name w:val="Основной текст_"/>
    <w:basedOn w:val="a1"/>
    <w:link w:val="51"/>
    <w:locked/>
    <w:rsid w:val="009809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0"/>
    <w:link w:val="aff2"/>
    <w:rsid w:val="00980916"/>
    <w:pPr>
      <w:shd w:val="clear" w:color="auto" w:fill="FFFFFF"/>
      <w:spacing w:after="180" w:line="0" w:lineRule="atLeast"/>
      <w:ind w:hanging="640"/>
    </w:pPr>
    <w:rPr>
      <w:sz w:val="23"/>
      <w:szCs w:val="23"/>
      <w:lang w:eastAsia="en-US"/>
    </w:rPr>
  </w:style>
  <w:style w:type="character" w:customStyle="1" w:styleId="s1">
    <w:name w:val="s1"/>
    <w:basedOn w:val="a1"/>
    <w:rsid w:val="00980916"/>
  </w:style>
  <w:style w:type="character" w:customStyle="1" w:styleId="apple-converted-space">
    <w:name w:val="apple-converted-space"/>
    <w:basedOn w:val="a1"/>
    <w:rsid w:val="00980916"/>
  </w:style>
  <w:style w:type="paragraph" w:styleId="aff3">
    <w:name w:val="Normal (Web)"/>
    <w:basedOn w:val="a0"/>
    <w:uiPriority w:val="99"/>
    <w:rsid w:val="009809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hyperlink" Target="http://www.elibrary.ru" TargetMode="External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hyperlink" Target="https://biblioclub.ru/index.php?page=book&amp;id=484948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yperlink" Target="https://biblioclub.ru/index.php?page=book&amp;id=480792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hyperlink" Target="https://biblioclub.ru/index.php?page=book&amp;id=480792" TargetMode="External"/><Relationship Id="rId37" Type="http://schemas.openxmlformats.org/officeDocument/2006/relationships/hyperlink" Target="http://www.biblioclub.ru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image" Target="media/image14.wmf"/><Relationship Id="rId36" Type="http://schemas.openxmlformats.org/officeDocument/2006/relationships/hyperlink" Target="http://biblio-online.ru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hyperlink" Target="https://biblioclub.ru/index.php?page=book&amp;id=459501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3.wmf"/><Relationship Id="rId30" Type="http://schemas.openxmlformats.org/officeDocument/2006/relationships/hyperlink" Target="https://biblioclub.ru/index.php?page=book&amp;id=118251" TargetMode="External"/><Relationship Id="rId35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5538</Words>
  <Characters>31569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Цахоева Альбина Феликсовна</dc:creator>
  <cp:lastModifiedBy>ITS</cp:lastModifiedBy>
  <cp:revision>3</cp:revision>
  <dcterms:created xsi:type="dcterms:W3CDTF">2024-05-16T12:00:00Z</dcterms:created>
  <dcterms:modified xsi:type="dcterms:W3CDTF">2024-05-16T14:23:00Z</dcterms:modified>
</cp:coreProperties>
</file>